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139F">
      <w:pPr>
        <w:rPr>
          <w:b/>
          <w:bCs/>
          <w:u w:val="single"/>
        </w:rPr>
      </w:pPr>
      <w:r>
        <w:rPr>
          <w:b/>
          <w:bCs/>
          <w:u w:val="single"/>
        </w:rPr>
        <w:t xml:space="preserve">26 – Informations BBS Février 2011. Résumé par F.Lestel d’articles parus sur Internet </w:t>
      </w:r>
    </w:p>
    <w:p w:rsidR="00000000" w:rsidRDefault="00F4139F">
      <w:pPr>
        <w:rPr>
          <w:rStyle w:val="titre10"/>
        </w:rPr>
      </w:pPr>
    </w:p>
    <w:p w:rsidR="00000000" w:rsidRDefault="00F4139F">
      <w:pPr>
        <w:jc w:val="both"/>
        <w:rPr>
          <w:rStyle w:val="titre10"/>
          <w:b/>
          <w:bCs/>
        </w:rPr>
      </w:pPr>
      <w:r>
        <w:rPr>
          <w:rStyle w:val="titre10"/>
          <w:b/>
          <w:bCs/>
        </w:rPr>
        <w:t>1)</w:t>
      </w:r>
      <w:r>
        <w:rPr>
          <w:rStyle w:val="titre10"/>
        </w:rPr>
        <w:t xml:space="preserve"> </w:t>
      </w:r>
      <w:r>
        <w:rPr>
          <w:rStyle w:val="titre10"/>
          <w:b/>
          <w:bCs/>
        </w:rPr>
        <w:t>Conférence BBS 2011</w:t>
      </w:r>
    </w:p>
    <w:p w:rsidR="00000000" w:rsidRDefault="00F4139F">
      <w:pPr>
        <w:pStyle w:val="NormalWeb"/>
        <w:spacing w:before="12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Comme chaque année, une conférence aura lieu à Northampton, UK (100 Km au Nord-Ouest de Londres). La date retenue est le Samedi 16 Avril 2010. La</w:t>
      </w:r>
      <w:r>
        <w:rPr>
          <w:rFonts w:ascii="Times New Roman" w:eastAsia="Times New Roman" w:hAnsi="Times New Roman" w:cs="Times New Roman"/>
        </w:rPr>
        <w:t xml:space="preserve"> langue officielle est bien sûr l’anglais, je n’ai pas l’agenda exact, mais il très intéressant car les orateurs seront entre autres Phil Beales, Nicholas Katsanis et Hélène Dollfus. J’y serai et vous raconterai !  </w:t>
      </w:r>
    </w:p>
    <w:p w:rsidR="00000000" w:rsidRDefault="00F4139F">
      <w:pPr>
        <w:pStyle w:val="NormalWeb"/>
        <w:spacing w:before="0" w:beforeAutospacing="0" w:after="0" w:afterAutospacing="0"/>
        <w:jc w:val="both"/>
        <w:rPr>
          <w:rFonts w:ascii="Times New Roman" w:eastAsia="Times New Roman" w:hAnsi="Times New Roman" w:cs="Times New Roman"/>
        </w:rPr>
      </w:pPr>
    </w:p>
    <w:p w:rsidR="00000000" w:rsidRDefault="00F4139F">
      <w:pPr>
        <w:pStyle w:val="Corpsdetexte"/>
        <w:rPr>
          <w:rStyle w:val="titre10"/>
        </w:rPr>
      </w:pPr>
      <w:r>
        <w:rPr>
          <w:rStyle w:val="titre10"/>
        </w:rPr>
        <w:t>2) Conférence DeViNT 2010</w:t>
      </w:r>
    </w:p>
    <w:p w:rsidR="00000000" w:rsidRDefault="00F4139F">
      <w:pPr>
        <w:pStyle w:val="Corpsdetexte"/>
        <w:spacing w:before="120"/>
        <w:rPr>
          <w:rStyle w:val="titre10"/>
          <w:b w:val="0"/>
          <w:bCs w:val="0"/>
        </w:rPr>
      </w:pPr>
      <w:r>
        <w:rPr>
          <w:rStyle w:val="titre10"/>
          <w:b w:val="0"/>
          <w:bCs w:val="0"/>
        </w:rPr>
        <w:t xml:space="preserve">Comme chaque </w:t>
      </w:r>
      <w:r>
        <w:rPr>
          <w:rStyle w:val="titre10"/>
          <w:b w:val="0"/>
          <w:bCs w:val="0"/>
        </w:rPr>
        <w:t>année, la conférence DeViNT (Déficients Visuels &amp; Nouvelles Technologies) aura lieu à Sophia-Antipolis (Alpes Maritimes), et fera le point sur les nouvelles technologies appliquées aux aveugles ou déficients visuels. La date est le jeudi 26 Mai 2011, la la</w:t>
      </w:r>
      <w:r>
        <w:rPr>
          <w:rStyle w:val="titre10"/>
          <w:b w:val="0"/>
          <w:bCs w:val="0"/>
        </w:rPr>
        <w:t>ngue est le français, mais il y aura sans doute des intervenants en anglais avec traduction simultanée en français.</w:t>
      </w:r>
    </w:p>
    <w:p w:rsidR="00000000" w:rsidRDefault="00F4139F">
      <w:pPr>
        <w:pStyle w:val="Corpsdetexte"/>
        <w:rPr>
          <w:rStyle w:val="titre10"/>
          <w:b w:val="0"/>
          <w:bCs w:val="0"/>
        </w:rPr>
      </w:pPr>
      <w:r>
        <w:rPr>
          <w:rStyle w:val="titre10"/>
          <w:b w:val="0"/>
          <w:bCs w:val="0"/>
        </w:rPr>
        <w:t xml:space="preserve">Comme c’est à 10 km de chez moi, je peux héberger des gens (en nombre limité !). Me faire signe si vous êtes intéressés. </w:t>
      </w:r>
    </w:p>
    <w:p w:rsidR="00000000" w:rsidRDefault="00F4139F">
      <w:pPr>
        <w:pStyle w:val="Corpsdetexte"/>
        <w:rPr>
          <w:rStyle w:val="titre10"/>
          <w:b w:val="0"/>
          <w:bCs w:val="0"/>
        </w:rPr>
      </w:pPr>
      <w:r>
        <w:rPr>
          <w:rStyle w:val="titre10"/>
          <w:b w:val="0"/>
          <w:bCs w:val="0"/>
        </w:rPr>
        <w:t>Un site Internet v</w:t>
      </w:r>
      <w:r>
        <w:rPr>
          <w:rStyle w:val="titre10"/>
          <w:b w:val="0"/>
          <w:bCs w:val="0"/>
        </w:rPr>
        <w:t>a bientôt être ouvert pour les renseignements et le programme. Je vous le communiquerai au prochain infomail.</w:t>
      </w:r>
    </w:p>
    <w:p w:rsidR="00000000" w:rsidRDefault="00F4139F">
      <w:pPr>
        <w:pStyle w:val="Corpsdetexte"/>
        <w:rPr>
          <w:rStyle w:val="titre10"/>
          <w:b w:val="0"/>
          <w:bCs w:val="0"/>
        </w:rPr>
      </w:pPr>
      <w:r>
        <w:rPr>
          <w:rStyle w:val="titre10"/>
          <w:b w:val="0"/>
          <w:bCs w:val="0"/>
        </w:rPr>
        <w:t>Je suis un des deux co-présidents de l’organisation cette année.</w:t>
      </w:r>
    </w:p>
    <w:p w:rsidR="00000000" w:rsidRDefault="00F4139F">
      <w:pPr>
        <w:pStyle w:val="Corpsdetexte"/>
        <w:rPr>
          <w:rStyle w:val="titre10"/>
          <w:b w:val="0"/>
          <w:bCs w:val="0"/>
        </w:rPr>
      </w:pPr>
    </w:p>
    <w:p w:rsidR="00000000" w:rsidRDefault="00F4139F">
      <w:pPr>
        <w:pStyle w:val="Corpsdetexte"/>
        <w:rPr>
          <w:rStyle w:val="titre10"/>
        </w:rPr>
      </w:pPr>
      <w:r>
        <w:rPr>
          <w:rStyle w:val="titre10"/>
        </w:rPr>
        <w:t>3) Conférence « rare disease day »</w:t>
      </w:r>
    </w:p>
    <w:p w:rsidR="00000000" w:rsidRDefault="00F4139F">
      <w:pPr>
        <w:pStyle w:val="Corpsdetexte"/>
        <w:spacing w:before="120"/>
        <w:rPr>
          <w:rStyle w:val="titre10"/>
          <w:b w:val="0"/>
          <w:bCs w:val="0"/>
        </w:rPr>
      </w:pPr>
      <w:r>
        <w:rPr>
          <w:rStyle w:val="titre10"/>
          <w:b w:val="0"/>
          <w:bCs w:val="0"/>
        </w:rPr>
        <w:t>Elle aura lieu comme chaque année le 28 Févri</w:t>
      </w:r>
      <w:r>
        <w:rPr>
          <w:rStyle w:val="titre10"/>
          <w:b w:val="0"/>
          <w:bCs w:val="0"/>
        </w:rPr>
        <w:t>er, à Bruxelles. La langue est l’anglais. Renseignements sur :</w:t>
      </w:r>
    </w:p>
    <w:p w:rsidR="00000000" w:rsidRDefault="00F4139F">
      <w:pPr>
        <w:pStyle w:val="Corpsdetexte"/>
        <w:rPr>
          <w:b w:val="0"/>
          <w:bCs w:val="0"/>
        </w:rPr>
      </w:pPr>
      <w:r>
        <w:rPr>
          <w:rStyle w:val="titre10"/>
          <w:b w:val="0"/>
          <w:bCs w:val="0"/>
        </w:rPr>
        <w:t>http://img.rarediseaseday.org/RDD_2011/downloads/info%20pack.pdf</w:t>
      </w:r>
    </w:p>
    <w:p w:rsidR="00000000" w:rsidRDefault="00F4139F">
      <w:pPr>
        <w:pStyle w:val="NormalWeb"/>
        <w:spacing w:before="0" w:beforeAutospacing="0" w:after="0" w:afterAutospacing="0"/>
        <w:jc w:val="both"/>
        <w:rPr>
          <w:rFonts w:ascii="Times New Roman" w:eastAsia="Times New Roman" w:hAnsi="Times New Roman" w:cs="Times New Roman"/>
        </w:rPr>
      </w:pPr>
    </w:p>
    <w:p w:rsidR="00000000" w:rsidRDefault="00F4139F">
      <w:pPr>
        <w:pStyle w:val="NormalWeb"/>
        <w:spacing w:before="0" w:beforeAutospacing="0" w:after="0" w:afterAutospacing="0"/>
        <w:jc w:val="both"/>
        <w:rPr>
          <w:rFonts w:ascii="Times New Roman" w:eastAsia="Times New Roman" w:hAnsi="Times New Roman" w:cs="Times New Roman"/>
          <w:b/>
          <w:bCs/>
        </w:rPr>
      </w:pPr>
      <w:r>
        <w:rPr>
          <w:rFonts w:ascii="Times New Roman" w:eastAsia="Times New Roman" w:hAnsi="Times New Roman" w:cs="Times New Roman"/>
          <w:b/>
          <w:bCs/>
        </w:rPr>
        <w:t>4) Mise à jour de la base de données BBS</w:t>
      </w:r>
    </w:p>
    <w:p w:rsidR="00000000" w:rsidRDefault="00F4139F">
      <w:pPr>
        <w:pStyle w:val="smalle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Le site américain </w:t>
      </w:r>
      <w:hyperlink r:id="rId7" w:history="1">
        <w:r>
          <w:rPr>
            <w:rStyle w:val="Lienhypertexte"/>
            <w:rFonts w:ascii="Arial" w:hAnsi="Arial" w:cs="Arial"/>
            <w:sz w:val="22"/>
          </w:rPr>
          <w:t>http://www.genetests.com/</w:t>
        </w:r>
      </w:hyperlink>
      <w:r>
        <w:t xml:space="preserve"> </w:t>
      </w:r>
      <w:r>
        <w:rPr>
          <w:rFonts w:ascii="Times New Roman" w:eastAsia="Times New Roman" w:hAnsi="Times New Roman" w:cs="Times New Roman"/>
        </w:rPr>
        <w:t>a mis a jour son article descriptif sur le BBS, écrit entres autres par Phil Beales. Ceux qui lisent l’anglais peuvent avoir les détails sur :</w:t>
      </w:r>
    </w:p>
    <w:p w:rsidR="00000000" w:rsidRDefault="00F4139F">
      <w:pPr>
        <w:spacing w:before="120"/>
      </w:pPr>
      <w:hyperlink r:id="rId8" w:history="1">
        <w:r>
          <w:rPr>
            <w:rStyle w:val="Lienhypertexte"/>
          </w:rPr>
          <w:t>http://www.ncbi.nlm.nih.gov/books/N</w:t>
        </w:r>
        <w:r>
          <w:rPr>
            <w:rStyle w:val="Lienhypertexte"/>
          </w:rPr>
          <w:t>B</w:t>
        </w:r>
        <w:r>
          <w:rPr>
            <w:rStyle w:val="Lienhypertexte"/>
          </w:rPr>
          <w:t>K1363/</w:t>
        </w:r>
      </w:hyperlink>
    </w:p>
    <w:p w:rsidR="00000000" w:rsidRDefault="00F4139F">
      <w:pPr>
        <w:pStyle w:val="smaller"/>
        <w:rPr>
          <w:rFonts w:ascii="Times New Roman" w:eastAsia="Times New Roman" w:hAnsi="Times New Roman" w:cs="Times New Roman"/>
        </w:rPr>
      </w:pPr>
      <w:r>
        <w:rPr>
          <w:rFonts w:ascii="Times New Roman" w:eastAsia="Times New Roman" w:hAnsi="Times New Roman" w:cs="Times New Roman"/>
        </w:rPr>
        <w:t>Pas de gr</w:t>
      </w:r>
      <w:r>
        <w:rPr>
          <w:rFonts w:ascii="Times New Roman" w:eastAsia="Times New Roman" w:hAnsi="Times New Roman" w:cs="Times New Roman"/>
        </w:rPr>
        <w:t xml:space="preserve">os changements, si ce n’est plus de précisions sur les mutations des 14 gènes connus à ce jour (sans compter les gènes d’autres ciliopathies pouvant aussi exister dans le BBS). </w:t>
      </w:r>
    </w:p>
    <w:p w:rsidR="00000000" w:rsidRDefault="00F4139F">
      <w:pPr>
        <w:pStyle w:val="NormalWeb"/>
        <w:spacing w:before="0" w:beforeAutospacing="0" w:after="0" w:afterAutospacing="0"/>
        <w:jc w:val="both"/>
        <w:rPr>
          <w:rFonts w:ascii="Times New Roman" w:eastAsia="Times New Roman" w:hAnsi="Times New Roman" w:cs="Times New Roman"/>
          <w:b/>
          <w:bCs/>
        </w:rPr>
      </w:pPr>
      <w:r>
        <w:rPr>
          <w:rFonts w:ascii="Times New Roman" w:eastAsia="Times New Roman" w:hAnsi="Times New Roman" w:cs="Times New Roman"/>
          <w:b/>
          <w:bCs/>
        </w:rPr>
        <w:t>5) Nouvelle thérapie génique pour les Rétinites Pigmentaires</w:t>
      </w:r>
    </w:p>
    <w:p w:rsidR="00000000" w:rsidRDefault="00F4139F">
      <w:pPr>
        <w:spacing w:before="120"/>
      </w:pPr>
      <w:r>
        <w:t>Article complet e</w:t>
      </w:r>
      <w:r>
        <w:t xml:space="preserve">n français sur : </w:t>
      </w:r>
      <w:hyperlink r:id="rId9" w:history="1">
        <w:r>
          <w:rPr>
            <w:rStyle w:val="Lienhypertexte"/>
          </w:rPr>
          <w:t>http://www.fondationdefrance.o</w:t>
        </w:r>
        <w:r>
          <w:rPr>
            <w:rStyle w:val="Lienhypertexte"/>
          </w:rPr>
          <w:t>rg/Nos-Actions/Developper-la-connaissance/Recherche/Recherche-sur-les-maladies-majeures/Maladies-de-l-oeil/L-art-d-amener-a-la-retine-de-l-oeil-un-gene-protecteur</w:t>
        </w:r>
      </w:hyperlink>
    </w:p>
    <w:p w:rsidR="00000000" w:rsidRDefault="00F4139F"/>
    <w:p w:rsidR="00000000" w:rsidRDefault="00F4139F">
      <w:pPr>
        <w:rPr>
          <w:rFonts w:eastAsia="Arial Unicode MS"/>
        </w:rPr>
      </w:pPr>
      <w:r>
        <w:t>L’ensemble des résultats des études menées jusqu’à aujourd’hui permet d’envisager le traite</w:t>
      </w:r>
      <w:r>
        <w:t xml:space="preserve">ment des rétinites pigmentaires par </w:t>
      </w:r>
      <w:r>
        <w:rPr>
          <w:b/>
          <w:bCs/>
        </w:rPr>
        <w:t>transfert de gènes</w:t>
      </w:r>
      <w:r>
        <w:t xml:space="preserve">. Mais dans ces maladies, un grand nombre de gènes sont altérés : le remplacement de chacun d’entre eux est pratiquement impossible. Une autre stratégie, consistant à chercher à protéger l’ensemble des </w:t>
      </w:r>
      <w:r>
        <w:t>cellules photoréceptrices, a le vent en poupe.</w:t>
      </w:r>
    </w:p>
    <w:p w:rsidR="00000000" w:rsidRDefault="00F4139F">
      <w:pPr>
        <w:pStyle w:val="Titre1"/>
        <w:rPr>
          <w:b w:val="0"/>
          <w:bCs w:val="0"/>
        </w:rPr>
      </w:pPr>
      <w:r>
        <w:t>Projet</w:t>
      </w:r>
      <w:r>
        <w:rPr>
          <w:b w:val="0"/>
          <w:bCs w:val="0"/>
        </w:rPr>
        <w:t xml:space="preserve"> : Stéphanie Philippe et l’équipe du </w:t>
      </w:r>
      <w:r>
        <w:rPr>
          <w:b w:val="0"/>
          <w:bCs w:val="0"/>
          <w:i/>
          <w:iCs/>
        </w:rPr>
        <w:t xml:space="preserve">Laboratoire de génétique moléculaire de la neurotransmission et des processus neurodégénératifs </w:t>
      </w:r>
      <w:r>
        <w:rPr>
          <w:b w:val="0"/>
          <w:bCs w:val="0"/>
        </w:rPr>
        <w:t xml:space="preserve">ont pris le parti de se focaliser sur un </w:t>
      </w:r>
      <w:r>
        <w:t>facteur trophique</w:t>
      </w:r>
      <w:r>
        <w:rPr>
          <w:b w:val="0"/>
          <w:bCs w:val="0"/>
        </w:rPr>
        <w:t>, une protéi</w:t>
      </w:r>
      <w:r>
        <w:rPr>
          <w:b w:val="0"/>
          <w:bCs w:val="0"/>
        </w:rPr>
        <w:t xml:space="preserve">ne qui stimule la croissance et la survie des cellules nerveuses. Le « </w:t>
      </w:r>
      <w:r>
        <w:rPr>
          <w:b w:val="0"/>
          <w:bCs w:val="0"/>
          <w:i/>
          <w:iCs/>
        </w:rPr>
        <w:t xml:space="preserve">Glial Derived Neurotrophic Factor </w:t>
      </w:r>
      <w:r>
        <w:rPr>
          <w:b w:val="0"/>
          <w:bCs w:val="0"/>
        </w:rPr>
        <w:t xml:space="preserve">» (GDNF) est sécrété par l’épithélium pigmentaire, la couche supérieure de la rétine. Non seulement il est possible de le produire par génie </w:t>
      </w:r>
      <w:r>
        <w:rPr>
          <w:b w:val="0"/>
          <w:bCs w:val="0"/>
        </w:rPr>
        <w:lastRenderedPageBreak/>
        <w:t>génétique,</w:t>
      </w:r>
      <w:r>
        <w:rPr>
          <w:b w:val="0"/>
          <w:bCs w:val="0"/>
        </w:rPr>
        <w:t xml:space="preserve"> mais ce facteur trophique a déjà montré son efficacité lors de recherches sur des animaux atteints de dégénérescence rétinienne. Pour l’« amener » aux cellules de l’épithélium pigmentaire, on utilise des dérivés de virus. Mais ces ‘vecteurs’ peuvent pénét</w:t>
      </w:r>
      <w:r>
        <w:rPr>
          <w:b w:val="0"/>
          <w:bCs w:val="0"/>
        </w:rPr>
        <w:t>rer dans le génome de la cellule et provoquer une mutation. Ce risque, même infime, représente le dernier obstacle à surmonter pour pouvoir utiliser le transfert de gènes pour traiter des maladies de la rétine. Stéphanie Philippe a donc cherché à développe</w:t>
      </w:r>
      <w:r>
        <w:rPr>
          <w:b w:val="0"/>
          <w:bCs w:val="0"/>
        </w:rPr>
        <w:t>r une nouvelle génération de vecteurs et à tester la stabilité et l’efficacité du gène transféré.</w:t>
      </w:r>
    </w:p>
    <w:p w:rsidR="00000000" w:rsidRDefault="00F4139F">
      <w:r>
        <w:br/>
      </w:r>
      <w:r>
        <w:rPr>
          <w:rStyle w:val="pix10"/>
        </w:rPr>
        <w:t> </w:t>
      </w:r>
      <w:r>
        <w:br/>
      </w:r>
      <w:r>
        <w:rPr>
          <w:b/>
          <w:bCs/>
        </w:rPr>
        <w:t xml:space="preserve">6) </w:t>
      </w:r>
      <w:r>
        <w:rPr>
          <w:rStyle w:val="rubrique2view"/>
          <w:b/>
          <w:bCs/>
        </w:rPr>
        <w:t>Thérapie génique</w:t>
      </w:r>
      <w:r>
        <w:rPr>
          <w:b/>
          <w:bCs/>
        </w:rPr>
        <w:t xml:space="preserve"> - Amaurose congénitale de Leber : injection sous-rétinienne et séquentielle du vecteur dans les deux yeux chez le chien</w:t>
      </w:r>
      <w:r>
        <w:rPr>
          <w:b/>
          <w:bCs/>
        </w:rPr>
        <w:br/>
      </w:r>
      <w:r>
        <w:rPr>
          <w:rStyle w:val="pix6"/>
        </w:rPr>
        <w:t> </w:t>
      </w:r>
      <w:r>
        <w:t>L’amaurose con</w:t>
      </w:r>
      <w:r>
        <w:t>génitale de Leber de type II est causée par une mutation du gène RPE65, et la thérapie génique est une stratégie développée depuis de nombreuses années pour cette maladie. Des essais cliniques ont été menés avec un succès encourageant chez des patients, do</w:t>
      </w:r>
      <w:r>
        <w:t xml:space="preserve">nt seulement un œil a été traité. Une limitation récurrente pour ce type d’approche thérapeutique est la réaction immunitaire développée par le patient contre le vecteur utilisé ; dans cette étude, </w:t>
      </w:r>
      <w:hyperlink r:id="rId10" w:tgtFrame="_blank" w:history="1">
        <w:r>
          <w:rPr>
            <w:rStyle w:val="Lienhypertexte"/>
          </w:rPr>
          <w:t>Annear et coll.</w:t>
        </w:r>
      </w:hyperlink>
      <w:r>
        <w:t xml:space="preserve"> ont montré sur un modèle canin que l’injection du vecteur dans les deux yeux – avec 85 à 180 jours de décalage avant le traitement du second œil – permet bien une trans</w:t>
      </w:r>
      <w:r>
        <w:t>duction efficace du gène RPE65 sauvage dans les deux yeux. La réponse immunitaire par anticorps neutralisants détectée chez les chiens n’a apparemment pas affecté l’efficacité de transduction et les électrorétinogrammes obtenus après le traitement de chacu</w:t>
      </w:r>
      <w:r>
        <w:t>n des deux yeux, et témoignant d’un rétablissement de la fonction rétinienne, ne montrent pas de différence notable. Ces résultats ouvrent la voie pour des essais cliniques dont l’objectif serait de traiter les deux yeux chez des patients.</w:t>
      </w:r>
    </w:p>
    <w:p w:rsidR="00000000" w:rsidRDefault="00F4139F"/>
    <w:p w:rsidR="00000000" w:rsidRDefault="00F4139F">
      <w:pPr>
        <w:pBdr>
          <w:bottom w:val="single" w:sz="6" w:space="1" w:color="auto"/>
        </w:pBdr>
      </w:pPr>
    </w:p>
    <w:p w:rsidR="00000000" w:rsidRDefault="00F4139F"/>
    <w:p w:rsidR="00000000" w:rsidRDefault="00F4139F">
      <w:pPr>
        <w:rPr>
          <w:b/>
          <w:bCs/>
          <w:u w:val="single"/>
        </w:rPr>
      </w:pPr>
    </w:p>
    <w:p w:rsidR="00000000" w:rsidRDefault="00F4139F">
      <w:pPr>
        <w:rPr>
          <w:b/>
          <w:bCs/>
          <w:u w:val="single"/>
          <w:lang w:val="en-GB"/>
        </w:rPr>
      </w:pPr>
      <w:r>
        <w:rPr>
          <w:b/>
          <w:bCs/>
          <w:u w:val="single"/>
          <w:lang w:val="en-GB"/>
        </w:rPr>
        <w:t>26 – Informa</w:t>
      </w:r>
      <w:r>
        <w:rPr>
          <w:b/>
          <w:bCs/>
          <w:u w:val="single"/>
          <w:lang w:val="en-GB"/>
        </w:rPr>
        <w:t xml:space="preserve">tion BBS February 2011. Summary by F.Lestel of topics published on Internet </w:t>
      </w:r>
    </w:p>
    <w:p w:rsidR="00000000" w:rsidRDefault="00F4139F">
      <w:pPr>
        <w:jc w:val="both"/>
        <w:rPr>
          <w:rStyle w:val="titre10"/>
          <w:lang w:val="en-GB"/>
        </w:rPr>
      </w:pPr>
    </w:p>
    <w:p w:rsidR="00000000" w:rsidRDefault="00F4139F">
      <w:pPr>
        <w:jc w:val="both"/>
        <w:rPr>
          <w:rStyle w:val="titre10"/>
          <w:b/>
          <w:bCs/>
          <w:lang w:val="en-GB"/>
        </w:rPr>
      </w:pPr>
      <w:r>
        <w:rPr>
          <w:rStyle w:val="titre10"/>
          <w:b/>
          <w:bCs/>
          <w:lang w:val="en-GB"/>
        </w:rPr>
        <w:t>1)</w:t>
      </w:r>
      <w:r>
        <w:rPr>
          <w:rStyle w:val="titre10"/>
          <w:lang w:val="en-GB"/>
        </w:rPr>
        <w:t xml:space="preserve"> </w:t>
      </w:r>
      <w:r>
        <w:rPr>
          <w:rStyle w:val="titre10"/>
          <w:b/>
          <w:bCs/>
          <w:lang w:val="en-GB"/>
        </w:rPr>
        <w:t>Conference BBS 2010</w:t>
      </w:r>
    </w:p>
    <w:p w:rsidR="00000000" w:rsidRDefault="00F4139F">
      <w:pPr>
        <w:pStyle w:val="NormalWeb"/>
        <w:spacing w:before="120" w:beforeAutospacing="0" w:after="0" w:afterAutospacing="0"/>
        <w:jc w:val="both"/>
        <w:rPr>
          <w:rFonts w:ascii="Times New Roman" w:eastAsia="Times New Roman" w:hAnsi="Times New Roman" w:cs="Times New Roman"/>
          <w:lang w:val="en-GB"/>
        </w:rPr>
      </w:pPr>
      <w:r>
        <w:rPr>
          <w:rFonts w:ascii="Times New Roman" w:eastAsia="Times New Roman" w:hAnsi="Times New Roman" w:cs="Times New Roman"/>
          <w:lang w:val="en-GB"/>
        </w:rPr>
        <w:t>As each year, the conference will take place in Northampton, UK, (about 60 miles North-West of London) on Saturday 16 April 2010. Language is of course Eng</w:t>
      </w:r>
      <w:r>
        <w:rPr>
          <w:rFonts w:ascii="Times New Roman" w:eastAsia="Times New Roman" w:hAnsi="Times New Roman" w:cs="Times New Roman"/>
          <w:lang w:val="en-GB"/>
        </w:rPr>
        <w:t>lish. I don’t have the programme yet, but speakers will be at least Nicholas Katsanis, Phil Beales, and Hélène Dollfus .</w:t>
      </w:r>
    </w:p>
    <w:p w:rsidR="00000000" w:rsidRDefault="00F4139F">
      <w:pPr>
        <w:pStyle w:val="NormalWeb"/>
        <w:spacing w:before="0" w:beforeAutospacing="0" w:after="0" w:afterAutospacing="0"/>
        <w:jc w:val="both"/>
        <w:rPr>
          <w:rFonts w:ascii="Times New Roman" w:eastAsia="Times New Roman" w:hAnsi="Times New Roman" w:cs="Times New Roman"/>
          <w:lang w:val="en-GB"/>
        </w:rPr>
      </w:pPr>
      <w:r>
        <w:rPr>
          <w:rFonts w:ascii="Times New Roman" w:eastAsia="Times New Roman" w:hAnsi="Times New Roman" w:cs="Times New Roman"/>
          <w:lang w:val="en-GB"/>
        </w:rPr>
        <w:t>I’ll be there this year, and I will tell you the highlights.</w:t>
      </w:r>
    </w:p>
    <w:p w:rsidR="00000000" w:rsidRDefault="00F4139F">
      <w:pPr>
        <w:pStyle w:val="NormalWeb"/>
        <w:spacing w:before="0" w:beforeAutospacing="0" w:after="0" w:afterAutospacing="0"/>
        <w:jc w:val="both"/>
        <w:rPr>
          <w:rFonts w:ascii="Times New Roman" w:eastAsia="Times New Roman" w:hAnsi="Times New Roman" w:cs="Times New Roman"/>
          <w:lang w:val="en-GB"/>
        </w:rPr>
      </w:pPr>
    </w:p>
    <w:p w:rsidR="00000000" w:rsidRDefault="00F4139F">
      <w:pPr>
        <w:pStyle w:val="spip"/>
        <w:spacing w:before="0" w:beforeAutospacing="0" w:after="0" w:afterAutospacing="0"/>
        <w:jc w:val="both"/>
        <w:rPr>
          <w:rFonts w:ascii="Times New Roman" w:eastAsia="Times New Roman" w:hAnsi="Times New Roman" w:cs="Times New Roman"/>
          <w:lang w:val="en-GB"/>
        </w:rPr>
      </w:pPr>
    </w:p>
    <w:p w:rsidR="00000000" w:rsidRDefault="00F4139F">
      <w:pPr>
        <w:pStyle w:val="Corpsdetexte"/>
        <w:rPr>
          <w:rStyle w:val="titre10"/>
          <w:lang w:val="en-GB"/>
        </w:rPr>
      </w:pPr>
      <w:r>
        <w:rPr>
          <w:rStyle w:val="titre10"/>
          <w:lang w:val="en-GB"/>
        </w:rPr>
        <w:t>2) DEVINT Meeting 2010</w:t>
      </w:r>
    </w:p>
    <w:p w:rsidR="00000000" w:rsidRDefault="00F4139F">
      <w:pPr>
        <w:pStyle w:val="Corpsdetexte"/>
        <w:spacing w:before="120"/>
        <w:rPr>
          <w:rStyle w:val="titre10"/>
          <w:b w:val="0"/>
          <w:bCs w:val="0"/>
          <w:lang w:val="en-GB"/>
        </w:rPr>
      </w:pPr>
      <w:r>
        <w:rPr>
          <w:b w:val="0"/>
          <w:bCs w:val="0"/>
          <w:lang w:val="en-GB"/>
        </w:rPr>
        <w:t xml:space="preserve">As each year, the </w:t>
      </w:r>
      <w:r>
        <w:rPr>
          <w:rStyle w:val="titre10"/>
          <w:b w:val="0"/>
          <w:bCs w:val="0"/>
          <w:lang w:val="en-GB"/>
        </w:rPr>
        <w:t xml:space="preserve">DEViNT </w:t>
      </w:r>
      <w:r>
        <w:rPr>
          <w:b w:val="0"/>
          <w:bCs w:val="0"/>
          <w:lang w:val="en-GB"/>
        </w:rPr>
        <w:t>conference will take pla</w:t>
      </w:r>
      <w:r>
        <w:rPr>
          <w:b w:val="0"/>
          <w:bCs w:val="0"/>
          <w:lang w:val="en-GB"/>
        </w:rPr>
        <w:t>ce in</w:t>
      </w:r>
      <w:r>
        <w:rPr>
          <w:lang w:val="en-GB"/>
        </w:rPr>
        <w:t xml:space="preserve"> </w:t>
      </w:r>
      <w:r>
        <w:rPr>
          <w:rStyle w:val="titre10"/>
          <w:b w:val="0"/>
          <w:bCs w:val="0"/>
          <w:lang w:val="en-GB"/>
        </w:rPr>
        <w:t>Sophia-Antipolis (French Silicon Valley). The venue is located in the South East of France, in-between Cannes and Nice.</w:t>
      </w:r>
    </w:p>
    <w:p w:rsidR="00000000" w:rsidRDefault="00F4139F">
      <w:pPr>
        <w:pStyle w:val="Corpsdetexte"/>
        <w:rPr>
          <w:rStyle w:val="titre10"/>
          <w:b w:val="0"/>
          <w:bCs w:val="0"/>
          <w:lang w:val="en-GB"/>
        </w:rPr>
      </w:pPr>
      <w:r>
        <w:rPr>
          <w:rStyle w:val="titre10"/>
          <w:b w:val="0"/>
          <w:bCs w:val="0"/>
          <w:lang w:val="en-GB"/>
        </w:rPr>
        <w:t xml:space="preserve">DeViNT is a French acronym which means « New Technologies for Visually Impaired ». The date is Thursday 26 May 2010, the language </w:t>
      </w:r>
      <w:r>
        <w:rPr>
          <w:rStyle w:val="titre10"/>
          <w:b w:val="0"/>
          <w:bCs w:val="0"/>
          <w:lang w:val="en-GB"/>
        </w:rPr>
        <w:t>is French, with some English speakers with real time translation.</w:t>
      </w:r>
    </w:p>
    <w:p w:rsidR="00000000" w:rsidRDefault="00F4139F">
      <w:pPr>
        <w:pStyle w:val="Corpsdetexte"/>
        <w:rPr>
          <w:rStyle w:val="titre10"/>
          <w:b w:val="0"/>
          <w:bCs w:val="0"/>
          <w:lang w:val="en-GB"/>
        </w:rPr>
      </w:pPr>
      <w:r>
        <w:rPr>
          <w:rStyle w:val="titre10"/>
          <w:b w:val="0"/>
          <w:bCs w:val="0"/>
          <w:lang w:val="en-GB"/>
        </w:rPr>
        <w:t xml:space="preserve">As it is 10 km away from me, I can accommodate people home (limited number !). Please ask if interested. </w:t>
      </w:r>
    </w:p>
    <w:p w:rsidR="00000000" w:rsidRDefault="00F4139F">
      <w:pPr>
        <w:pStyle w:val="Corpsdetexte"/>
        <w:rPr>
          <w:rStyle w:val="titre10"/>
          <w:b w:val="0"/>
          <w:bCs w:val="0"/>
          <w:lang w:val="en-GB"/>
        </w:rPr>
      </w:pPr>
      <w:r>
        <w:rPr>
          <w:rStyle w:val="titre10"/>
          <w:b w:val="0"/>
          <w:bCs w:val="0"/>
          <w:lang w:val="en-GB"/>
        </w:rPr>
        <w:t>A dedicated website will be open to provide information and programme in both French</w:t>
      </w:r>
      <w:r>
        <w:rPr>
          <w:rStyle w:val="titre10"/>
          <w:b w:val="0"/>
          <w:bCs w:val="0"/>
          <w:lang w:val="en-GB"/>
        </w:rPr>
        <w:t xml:space="preserve"> &amp; English. I will be one of the two co-presidents of that event.</w:t>
      </w:r>
    </w:p>
    <w:p w:rsidR="00000000" w:rsidRDefault="00F4139F">
      <w:pPr>
        <w:pStyle w:val="spip"/>
        <w:spacing w:before="0" w:beforeAutospacing="0" w:after="0" w:afterAutospacing="0"/>
        <w:jc w:val="both"/>
        <w:rPr>
          <w:rFonts w:ascii="Times New Roman" w:eastAsia="Times New Roman" w:hAnsi="Times New Roman" w:cs="Times New Roman"/>
          <w:lang w:val="en-GB"/>
        </w:rPr>
      </w:pPr>
    </w:p>
    <w:p w:rsidR="00000000" w:rsidRDefault="00F4139F">
      <w:pPr>
        <w:pStyle w:val="Corpsdetexte"/>
        <w:rPr>
          <w:rStyle w:val="titre10"/>
          <w:lang w:val="en-GB"/>
        </w:rPr>
      </w:pPr>
      <w:r>
        <w:rPr>
          <w:rStyle w:val="titre10"/>
          <w:lang w:val="en-GB"/>
        </w:rPr>
        <w:t>3) Conference « rare disease day »</w:t>
      </w:r>
    </w:p>
    <w:p w:rsidR="00000000" w:rsidRDefault="00F4139F">
      <w:pPr>
        <w:pStyle w:val="Corpsdetexte"/>
        <w:spacing w:before="120"/>
        <w:rPr>
          <w:b w:val="0"/>
          <w:bCs w:val="0"/>
          <w:lang w:val="en-GB"/>
        </w:rPr>
      </w:pPr>
      <w:r>
        <w:rPr>
          <w:rStyle w:val="titre10"/>
          <w:b w:val="0"/>
          <w:bCs w:val="0"/>
          <w:lang w:val="en-GB"/>
        </w:rPr>
        <w:t>It will take place as every year on 28FEB 2011, in Brussels. Language is English. Information on : http://img.rarediseaseday.org/RDD_2011/downloads/info%2</w:t>
      </w:r>
      <w:r>
        <w:rPr>
          <w:rStyle w:val="titre10"/>
          <w:b w:val="0"/>
          <w:bCs w:val="0"/>
          <w:lang w:val="en-GB"/>
        </w:rPr>
        <w:t>0pack.pdf</w:t>
      </w:r>
    </w:p>
    <w:p w:rsidR="00000000" w:rsidRDefault="00F4139F">
      <w:pPr>
        <w:pStyle w:val="spip"/>
        <w:spacing w:before="0" w:beforeAutospacing="0" w:after="0" w:afterAutospacing="0"/>
        <w:jc w:val="both"/>
        <w:rPr>
          <w:rFonts w:ascii="Times New Roman" w:eastAsia="Times New Roman" w:hAnsi="Times New Roman" w:cs="Times New Roman"/>
          <w:lang w:val="en-GB"/>
        </w:rPr>
      </w:pPr>
    </w:p>
    <w:p w:rsidR="00000000" w:rsidRDefault="00F4139F">
      <w:pPr>
        <w:pStyle w:val="spip"/>
        <w:spacing w:before="0" w:beforeAutospacing="0" w:after="0" w:afterAutospacing="0"/>
        <w:jc w:val="both"/>
        <w:rPr>
          <w:rFonts w:ascii="Times New Roman" w:eastAsia="Times New Roman" w:hAnsi="Times New Roman" w:cs="Times New Roman"/>
          <w:lang w:val="en-GB"/>
        </w:rPr>
      </w:pPr>
    </w:p>
    <w:p w:rsidR="00000000" w:rsidRDefault="00F4139F">
      <w:pPr>
        <w:pStyle w:val="NormalWeb"/>
        <w:spacing w:before="0" w:beforeAutospacing="0" w:after="0" w:afterAutospacing="0"/>
        <w:jc w:val="both"/>
        <w:rPr>
          <w:rFonts w:ascii="Times New Roman" w:eastAsia="Times New Roman" w:hAnsi="Times New Roman" w:cs="Times New Roman"/>
          <w:b/>
          <w:bCs/>
          <w:lang w:val="en-GB"/>
        </w:rPr>
      </w:pPr>
      <w:r>
        <w:rPr>
          <w:rFonts w:ascii="Times New Roman" w:eastAsia="Times New Roman" w:hAnsi="Times New Roman" w:cs="Times New Roman"/>
          <w:b/>
          <w:bCs/>
          <w:lang w:val="en-GB"/>
        </w:rPr>
        <w:t>4) update of BBS database</w:t>
      </w:r>
    </w:p>
    <w:p w:rsidR="00000000" w:rsidRDefault="00F4139F">
      <w:pPr>
        <w:pStyle w:val="smaller"/>
        <w:spacing w:before="120" w:beforeAutospacing="0" w:after="0" w:afterAutospacing="0"/>
        <w:rPr>
          <w:rFonts w:ascii="Times New Roman" w:eastAsia="Times New Roman" w:hAnsi="Times New Roman" w:cs="Times New Roman"/>
          <w:lang w:val="en-GB"/>
        </w:rPr>
      </w:pPr>
      <w:r>
        <w:rPr>
          <w:rFonts w:ascii="Times New Roman" w:eastAsia="Times New Roman" w:hAnsi="Times New Roman" w:cs="Times New Roman"/>
          <w:lang w:val="en-GB"/>
        </w:rPr>
        <w:t xml:space="preserve">The US website </w:t>
      </w:r>
      <w:hyperlink r:id="rId11" w:history="1">
        <w:r>
          <w:rPr>
            <w:rStyle w:val="Lienhypertexte"/>
            <w:rFonts w:ascii="Arial" w:hAnsi="Arial" w:cs="Arial"/>
            <w:sz w:val="22"/>
            <w:lang w:val="en-GB"/>
          </w:rPr>
          <w:t>http://www.genetests.com/</w:t>
        </w:r>
      </w:hyperlink>
      <w:r>
        <w:rPr>
          <w:lang w:val="en-GB"/>
        </w:rPr>
        <w:t xml:space="preserve"> </w:t>
      </w:r>
      <w:r>
        <w:rPr>
          <w:rFonts w:ascii="Times New Roman" w:eastAsia="Times New Roman" w:hAnsi="Times New Roman" w:cs="Times New Roman"/>
          <w:lang w:val="en-GB"/>
        </w:rPr>
        <w:t>has updated its description of BBS, one of the authors of this article being Phil Beales. All details in English on :</w:t>
      </w:r>
    </w:p>
    <w:p w:rsidR="00000000" w:rsidRDefault="00F4139F">
      <w:pPr>
        <w:pStyle w:val="smaller"/>
        <w:spacing w:before="0" w:beforeAutospacing="0" w:after="120" w:afterAutospacing="0"/>
        <w:ind w:left="360"/>
        <w:rPr>
          <w:rFonts w:ascii="Times New Roman" w:eastAsia="Times New Roman" w:hAnsi="Times New Roman" w:cs="Times New Roman"/>
          <w:lang w:val="en-GB"/>
        </w:rPr>
      </w:pPr>
      <w:hyperlink r:id="rId12" w:history="1">
        <w:r>
          <w:rPr>
            <w:rStyle w:val="Lienhypertexte"/>
            <w:lang w:val="en-GB"/>
          </w:rPr>
          <w:t>http://www.ncbi.nlm.nih.gov/books/NBK1363/</w:t>
        </w:r>
      </w:hyperlink>
    </w:p>
    <w:p w:rsidR="00000000" w:rsidRDefault="00F4139F">
      <w:pPr>
        <w:pStyle w:val="smaller"/>
        <w:spacing w:before="0" w:beforeAutospacing="0" w:after="120" w:afterAutospacing="0"/>
        <w:rPr>
          <w:rFonts w:ascii="Times New Roman" w:eastAsia="Times New Roman" w:hAnsi="Times New Roman" w:cs="Times New Roman"/>
          <w:lang w:val="en-GB"/>
        </w:rPr>
      </w:pPr>
      <w:r>
        <w:rPr>
          <w:rFonts w:ascii="Times New Roman" w:eastAsia="Times New Roman" w:hAnsi="Times New Roman" w:cs="Times New Roman"/>
          <w:lang w:val="en-GB"/>
        </w:rPr>
        <w:t xml:space="preserve">No big change except updates of mutations of the already known 14 genes (plus genes of  other ciliopathies that may also exist for BBS).  </w:t>
      </w:r>
    </w:p>
    <w:p w:rsidR="00000000" w:rsidRDefault="00F4139F">
      <w:pPr>
        <w:pStyle w:val="spip"/>
        <w:spacing w:before="0" w:beforeAutospacing="0" w:after="0" w:afterAutospacing="0"/>
        <w:jc w:val="both"/>
        <w:rPr>
          <w:rFonts w:ascii="Times New Roman" w:eastAsia="Times New Roman" w:hAnsi="Times New Roman" w:cs="Times New Roman"/>
          <w:lang w:val="en-GB"/>
        </w:rPr>
      </w:pPr>
    </w:p>
    <w:p w:rsidR="00000000" w:rsidRDefault="00F4139F">
      <w:pPr>
        <w:pStyle w:val="NormalWeb"/>
        <w:spacing w:before="0" w:beforeAutospacing="0" w:after="0" w:afterAutospacing="0"/>
        <w:jc w:val="both"/>
        <w:rPr>
          <w:rFonts w:ascii="Times New Roman" w:eastAsia="Times New Roman" w:hAnsi="Times New Roman" w:cs="Times New Roman"/>
          <w:b/>
          <w:bCs/>
          <w:lang w:val="en-GB"/>
        </w:rPr>
      </w:pPr>
      <w:r>
        <w:rPr>
          <w:rFonts w:ascii="Times New Roman" w:eastAsia="Times New Roman" w:hAnsi="Times New Roman" w:cs="Times New Roman"/>
          <w:b/>
          <w:bCs/>
          <w:lang w:val="en-GB"/>
        </w:rPr>
        <w:t>5) New approach of gene thera</w:t>
      </w:r>
      <w:r>
        <w:rPr>
          <w:rFonts w:ascii="Times New Roman" w:eastAsia="Times New Roman" w:hAnsi="Times New Roman" w:cs="Times New Roman"/>
          <w:b/>
          <w:bCs/>
          <w:lang w:val="en-GB"/>
        </w:rPr>
        <w:t>py for Retinitis Pigmentosa</w:t>
      </w:r>
    </w:p>
    <w:p w:rsidR="00000000" w:rsidRDefault="00F4139F">
      <w:pPr>
        <w:pStyle w:val="smaller"/>
        <w:spacing w:before="120" w:beforeAutospacing="0" w:after="0" w:afterAutospacing="0"/>
        <w:rPr>
          <w:rFonts w:ascii="Times New Roman" w:eastAsia="Times New Roman" w:hAnsi="Times New Roman" w:cs="Times New Roman"/>
          <w:lang w:val="en-GB"/>
        </w:rPr>
      </w:pPr>
      <w:r>
        <w:rPr>
          <w:rFonts w:ascii="Times New Roman" w:eastAsia="Times New Roman" w:hAnsi="Times New Roman" w:cs="Times New Roman"/>
          <w:lang w:val="en-GB"/>
        </w:rPr>
        <w:t>Most of the experiments made to date were about modifying a gene in the retina using a vector (AAV), and that was pretty successful for the gene RPE65 in the LCA (Leber Congenital Amaurosis). But in most RP’s, the affected genes</w:t>
      </w:r>
      <w:r>
        <w:rPr>
          <w:rFonts w:ascii="Times New Roman" w:eastAsia="Times New Roman" w:hAnsi="Times New Roman" w:cs="Times New Roman"/>
          <w:lang w:val="en-GB"/>
        </w:rPr>
        <w:t xml:space="preserve"> are multiple. A new approach is to use </w:t>
      </w:r>
      <w:r>
        <w:rPr>
          <w:rFonts w:ascii="Times New Roman" w:hAnsi="Times New Roman" w:cs="Times New Roman"/>
          <w:b/>
          <w:bCs/>
          <w:lang w:val="en-GB"/>
        </w:rPr>
        <w:t xml:space="preserve">« </w:t>
      </w:r>
      <w:r>
        <w:rPr>
          <w:rFonts w:ascii="Times New Roman" w:hAnsi="Times New Roman" w:cs="Times New Roman"/>
          <w:b/>
          <w:bCs/>
          <w:i/>
          <w:iCs/>
          <w:lang w:val="en-GB"/>
        </w:rPr>
        <w:t xml:space="preserve">Glial Derived Neurotrophic Factor </w:t>
      </w:r>
      <w:r>
        <w:rPr>
          <w:rFonts w:ascii="Times New Roman" w:hAnsi="Times New Roman" w:cs="Times New Roman"/>
          <w:b/>
          <w:bCs/>
          <w:lang w:val="en-GB"/>
        </w:rPr>
        <w:t xml:space="preserve">» (GDNF) </w:t>
      </w:r>
      <w:r>
        <w:rPr>
          <w:rFonts w:ascii="Times New Roman" w:eastAsia="Times New Roman" w:hAnsi="Times New Roman" w:cs="Times New Roman"/>
          <w:lang w:val="en-GB"/>
        </w:rPr>
        <w:t>also injected via an AAV, to try to provide a global protection rather than modifying all affected genes.</w:t>
      </w:r>
    </w:p>
    <w:p w:rsidR="00000000" w:rsidRDefault="00F4139F">
      <w:pPr>
        <w:pStyle w:val="smaller"/>
        <w:spacing w:before="120" w:beforeAutospacing="0" w:after="0" w:afterAutospacing="0"/>
        <w:rPr>
          <w:rFonts w:ascii="Times New Roman" w:eastAsia="Times New Roman" w:hAnsi="Times New Roman" w:cs="Times New Roman"/>
          <w:lang w:val="en-GB"/>
        </w:rPr>
      </w:pPr>
    </w:p>
    <w:p w:rsidR="00000000" w:rsidRDefault="00F4139F">
      <w:pPr>
        <w:pStyle w:val="Titre1"/>
        <w:rPr>
          <w:rFonts w:eastAsia="Arial Unicode MS"/>
          <w:lang w:val="en-GB"/>
        </w:rPr>
      </w:pPr>
      <w:r>
        <w:rPr>
          <w:lang w:val="en-GB"/>
        </w:rPr>
        <w:t>6) Gene therapy in the second eye of RPE65-deficient dogs improv</w:t>
      </w:r>
      <w:r>
        <w:rPr>
          <w:lang w:val="en-GB"/>
        </w:rPr>
        <w:t>es retinal function.</w:t>
      </w:r>
    </w:p>
    <w:p w:rsidR="00000000" w:rsidRDefault="00F4139F">
      <w:pPr>
        <w:pStyle w:val="authlist"/>
        <w:spacing w:before="0" w:beforeAutospacing="0" w:after="0" w:afterAutospacing="0"/>
        <w:rPr>
          <w:rFonts w:ascii="Times New Roman" w:eastAsia="Times New Roman" w:hAnsi="Times New Roman" w:cs="Times New Roman"/>
          <w:lang w:val="en-GB"/>
        </w:rPr>
      </w:pPr>
      <w:hyperlink r:id="rId13" w:history="1">
        <w:r>
          <w:rPr>
            <w:rFonts w:ascii="Times New Roman" w:eastAsia="Times New Roman" w:hAnsi="Times New Roman" w:cs="Times New Roman"/>
            <w:lang w:val="en-GB"/>
          </w:rPr>
          <w:t>Annear MJ</w:t>
        </w:r>
      </w:hyperlink>
      <w:r>
        <w:rPr>
          <w:rFonts w:ascii="Times New Roman" w:eastAsia="Times New Roman" w:hAnsi="Times New Roman" w:cs="Times New Roman"/>
          <w:lang w:val="en-GB"/>
        </w:rPr>
        <w:t xml:space="preserve">, </w:t>
      </w:r>
      <w:hyperlink r:id="rId14" w:history="1">
        <w:r>
          <w:rPr>
            <w:rFonts w:ascii="Times New Roman" w:eastAsia="Times New Roman" w:hAnsi="Times New Roman" w:cs="Times New Roman"/>
            <w:lang w:val="en-GB"/>
          </w:rPr>
          <w:t>Bartoe JT</w:t>
        </w:r>
      </w:hyperlink>
      <w:r>
        <w:rPr>
          <w:rFonts w:ascii="Times New Roman" w:eastAsia="Times New Roman" w:hAnsi="Times New Roman" w:cs="Times New Roman"/>
          <w:lang w:val="en-GB"/>
        </w:rPr>
        <w:t xml:space="preserve">, </w:t>
      </w:r>
      <w:hyperlink r:id="rId15" w:history="1">
        <w:r>
          <w:rPr>
            <w:rFonts w:ascii="Times New Roman" w:eastAsia="Times New Roman" w:hAnsi="Times New Roman" w:cs="Times New Roman"/>
            <w:lang w:val="en-GB"/>
          </w:rPr>
          <w:t>Barker SE</w:t>
        </w:r>
      </w:hyperlink>
      <w:r>
        <w:rPr>
          <w:rFonts w:ascii="Times New Roman" w:eastAsia="Times New Roman" w:hAnsi="Times New Roman" w:cs="Times New Roman"/>
          <w:lang w:val="en-GB"/>
        </w:rPr>
        <w:t xml:space="preserve">, </w:t>
      </w:r>
      <w:hyperlink r:id="rId16" w:history="1">
        <w:r>
          <w:rPr>
            <w:rFonts w:ascii="Times New Roman" w:eastAsia="Times New Roman" w:hAnsi="Times New Roman" w:cs="Times New Roman"/>
            <w:lang w:val="en-GB"/>
          </w:rPr>
          <w:t>Smith AJ</w:t>
        </w:r>
      </w:hyperlink>
      <w:r>
        <w:rPr>
          <w:rFonts w:ascii="Times New Roman" w:eastAsia="Times New Roman" w:hAnsi="Times New Roman" w:cs="Times New Roman"/>
          <w:lang w:val="en-GB"/>
        </w:rPr>
        <w:t xml:space="preserve">, </w:t>
      </w:r>
      <w:hyperlink r:id="rId17" w:history="1">
        <w:r>
          <w:rPr>
            <w:rFonts w:ascii="Times New Roman" w:eastAsia="Times New Roman" w:hAnsi="Times New Roman" w:cs="Times New Roman"/>
            <w:lang w:val="en-GB"/>
          </w:rPr>
          <w:t>Curran PG</w:t>
        </w:r>
      </w:hyperlink>
      <w:r>
        <w:rPr>
          <w:rFonts w:ascii="Times New Roman" w:eastAsia="Times New Roman" w:hAnsi="Times New Roman" w:cs="Times New Roman"/>
          <w:lang w:val="en-GB"/>
        </w:rPr>
        <w:t xml:space="preserve">, </w:t>
      </w:r>
      <w:hyperlink r:id="rId18" w:history="1">
        <w:r>
          <w:rPr>
            <w:rFonts w:ascii="Times New Roman" w:eastAsia="Times New Roman" w:hAnsi="Times New Roman" w:cs="Times New Roman"/>
            <w:lang w:val="en-GB"/>
          </w:rPr>
          <w:t>Bainbridge JW</w:t>
        </w:r>
      </w:hyperlink>
      <w:r>
        <w:rPr>
          <w:rFonts w:ascii="Times New Roman" w:eastAsia="Times New Roman" w:hAnsi="Times New Roman" w:cs="Times New Roman"/>
          <w:lang w:val="en-GB"/>
        </w:rPr>
        <w:t xml:space="preserve">, </w:t>
      </w:r>
      <w:hyperlink r:id="rId19" w:history="1">
        <w:r>
          <w:rPr>
            <w:rFonts w:ascii="Times New Roman" w:eastAsia="Times New Roman" w:hAnsi="Times New Roman" w:cs="Times New Roman"/>
            <w:lang w:val="en-GB"/>
          </w:rPr>
          <w:t>Ali RR</w:t>
        </w:r>
      </w:hyperlink>
      <w:r>
        <w:rPr>
          <w:rFonts w:ascii="Times New Roman" w:eastAsia="Times New Roman" w:hAnsi="Times New Roman" w:cs="Times New Roman"/>
          <w:lang w:val="en-GB"/>
        </w:rPr>
        <w:t xml:space="preserve">, </w:t>
      </w:r>
      <w:hyperlink r:id="rId20" w:history="1">
        <w:r>
          <w:rPr>
            <w:rFonts w:ascii="Times New Roman" w:eastAsia="Times New Roman" w:hAnsi="Times New Roman" w:cs="Times New Roman"/>
            <w:lang w:val="en-GB"/>
          </w:rPr>
          <w:t>Petersen-Jones SM</w:t>
        </w:r>
      </w:hyperlink>
      <w:r>
        <w:rPr>
          <w:rFonts w:ascii="Times New Roman" w:eastAsia="Times New Roman" w:hAnsi="Times New Roman" w:cs="Times New Roman"/>
          <w:lang w:val="en-GB"/>
        </w:rPr>
        <w:t>. Department of Small Animal Clinical Sciences, Michigan State University, East Lansing, MI 48824, USA.</w:t>
      </w:r>
    </w:p>
    <w:p w:rsidR="00000000" w:rsidRDefault="00F4139F">
      <w:pPr>
        <w:pStyle w:val="Titre3"/>
        <w:spacing w:before="120" w:beforeAutospacing="0" w:after="120" w:afterAutospacing="0"/>
        <w:rPr>
          <w:lang w:val="en-GB"/>
        </w:rPr>
      </w:pPr>
      <w:r>
        <w:rPr>
          <w:lang w:val="en-GB"/>
        </w:rPr>
        <w:t>Abstract</w:t>
      </w:r>
    </w:p>
    <w:p w:rsidR="00000000" w:rsidRDefault="00F4139F">
      <w:pPr>
        <w:pStyle w:val="authlist"/>
        <w:spacing w:before="0" w:beforeAutospacing="0" w:after="0" w:afterAutospacing="0"/>
        <w:rPr>
          <w:rFonts w:ascii="Times New Roman" w:eastAsia="Times New Roman" w:hAnsi="Times New Roman" w:cs="Times New Roman"/>
          <w:lang w:val="en-GB"/>
        </w:rPr>
      </w:pPr>
      <w:r>
        <w:rPr>
          <w:rFonts w:ascii="Times New Roman" w:eastAsia="Times New Roman" w:hAnsi="Times New Roman" w:cs="Times New Roman"/>
          <w:lang w:val="en-GB"/>
        </w:rPr>
        <w:t>The purpose of this study was to evaluate whether immune responses interfered with gene therapy resc</w:t>
      </w:r>
      <w:r>
        <w:rPr>
          <w:rFonts w:ascii="Times New Roman" w:eastAsia="Times New Roman" w:hAnsi="Times New Roman" w:cs="Times New Roman"/>
          <w:lang w:val="en-GB"/>
        </w:rPr>
        <w:t>ue using subretinally delivered recombinant adeno-associated viral vector serotype 2 carrying the RPE65 cDNA gene driven by the human RPE65 promoter (rAAV2.hRPE65p.hRPE65) in the second eye of RPE65-/- dogs that had previously been treated in a similar man</w:t>
      </w:r>
      <w:r>
        <w:rPr>
          <w:rFonts w:ascii="Times New Roman" w:eastAsia="Times New Roman" w:hAnsi="Times New Roman" w:cs="Times New Roman"/>
          <w:lang w:val="en-GB"/>
        </w:rPr>
        <w:t>ner in the other eye. Bilateral subretinal injection was performed in nine dogs with the second eye treated 85-180 days after the first. Electroretinography (ERG) and vision testing showed rescue in 16 of 18 treated eyes, with no significant difference bet</w:t>
      </w:r>
      <w:r>
        <w:rPr>
          <w:rFonts w:ascii="Times New Roman" w:eastAsia="Times New Roman" w:hAnsi="Times New Roman" w:cs="Times New Roman"/>
          <w:lang w:val="en-GB"/>
        </w:rPr>
        <w:t>ween first and second treated eyes. A serum neutralizing antibody (NAb) response to rAAV2 was detected in all treated animals, but this did not prevent or reduce the effectiveness of rescue in the second treated eye. We conclude that successful rescue usin</w:t>
      </w:r>
      <w:r>
        <w:rPr>
          <w:rFonts w:ascii="Times New Roman" w:eastAsia="Times New Roman" w:hAnsi="Times New Roman" w:cs="Times New Roman"/>
          <w:lang w:val="en-GB"/>
        </w:rPr>
        <w:t>g subretinal rAAV2.hRPE65p.hRPE65 gene therapy in the second eye is not precluded by prior gene therapy in the contralateral eye of the RPE65-/- dog. This finding has important implications for the treatment of human LCA type II patients.</w:t>
      </w:r>
    </w:p>
    <w:p w:rsidR="00F4139F" w:rsidRDefault="00F4139F">
      <w:pPr>
        <w:pStyle w:val="authlist"/>
        <w:spacing w:before="0" w:beforeAutospacing="0" w:after="0" w:afterAutospacing="0"/>
        <w:rPr>
          <w:rFonts w:ascii="Times New Roman" w:eastAsia="Times New Roman" w:hAnsi="Times New Roman" w:cs="Times New Roman"/>
          <w:lang w:val="en-GB"/>
        </w:rPr>
      </w:pPr>
    </w:p>
    <w:sectPr w:rsidR="00F4139F">
      <w:footerReference w:type="default" r:id="rId21"/>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9F" w:rsidRDefault="00F4139F">
      <w:r>
        <w:separator/>
      </w:r>
    </w:p>
  </w:endnote>
  <w:endnote w:type="continuationSeparator" w:id="1">
    <w:p w:rsidR="00F4139F" w:rsidRDefault="00F4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139F">
    <w:pPr>
      <w:pStyle w:val="Pieddepage"/>
    </w:pPr>
    <w:r>
      <w:tab/>
    </w:r>
    <w:r>
      <w:rPr>
        <w:rStyle w:val="Numrodepage"/>
      </w:rPr>
      <w:fldChar w:fldCharType="begin"/>
    </w:r>
    <w:r>
      <w:rPr>
        <w:rStyle w:val="Numrodepage"/>
      </w:rPr>
      <w:instrText xml:space="preserve"> PAGE </w:instrText>
    </w:r>
    <w:r>
      <w:rPr>
        <w:rStyle w:val="Numrodepage"/>
      </w:rPr>
      <w:fldChar w:fldCharType="separate"/>
    </w:r>
    <w:r w:rsidR="00FF2D89">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9F" w:rsidRDefault="00F4139F">
      <w:r>
        <w:separator/>
      </w:r>
    </w:p>
  </w:footnote>
  <w:footnote w:type="continuationSeparator" w:id="1">
    <w:p w:rsidR="00F4139F" w:rsidRDefault="00F41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E776E"/>
    <w:multiLevelType w:val="hybridMultilevel"/>
    <w:tmpl w:val="A2E4976A"/>
    <w:lvl w:ilvl="0" w:tplc="5C78BC4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FF2D89"/>
    <w:rsid w:val="00F4139F"/>
    <w:rsid w:val="00FF2D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120" w:after="120"/>
      <w:outlineLvl w:val="0"/>
    </w:pPr>
    <w:rPr>
      <w:b/>
      <w:bCs/>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CF5A0A"/>
      <w:u w:val="single"/>
    </w:rPr>
  </w:style>
  <w:style w:type="character" w:customStyle="1" w:styleId="titre10">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character" w:styleId="Lienhypertextesuivivisit">
    <w:name w:val="FollowedHyperlink"/>
    <w:basedOn w:val="Policepardfaut"/>
    <w:semiHidden/>
    <w:rPr>
      <w:color w:val="800080"/>
      <w:u w:val="single"/>
    </w:rPr>
  </w:style>
  <w:style w:type="character" w:customStyle="1" w:styleId="pix61">
    <w:name w:val="pix61"/>
    <w:basedOn w:val="Policepardfaut"/>
    <w:rPr>
      <w:rFonts w:ascii="Arial" w:hAnsi="Arial" w:cs="Arial" w:hint="default"/>
      <w:sz w:val="9"/>
      <w:szCs w:val="9"/>
    </w:rPr>
  </w:style>
  <w:style w:type="paragraph" w:styleId="Corpsdetexte">
    <w:name w:val="Body Text"/>
    <w:basedOn w:val="Normal"/>
    <w:semiHidden/>
    <w:pPr>
      <w:jc w:val="both"/>
    </w:pPr>
    <w:rPr>
      <w:b/>
      <w:bCs/>
    </w:rPr>
  </w:style>
  <w:style w:type="paragraph" w:customStyle="1" w:styleId="smaller">
    <w:name w:val="smaller"/>
    <w:basedOn w:val="Normal"/>
    <w:pPr>
      <w:spacing w:before="100" w:beforeAutospacing="1" w:after="100" w:afterAutospacing="1"/>
    </w:pPr>
    <w:rPr>
      <w:rFonts w:ascii="Arial Unicode MS" w:eastAsia="Arial Unicode MS" w:hAnsi="Arial Unicode MS" w:cs="Arial Unicode MS"/>
    </w:rPr>
  </w:style>
  <w:style w:type="character" w:customStyle="1" w:styleId="named-contentteaser">
    <w:name w:val="named-content teaser"/>
    <w:basedOn w:val="Policepardfaut"/>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rubrique2view">
    <w:name w:val="rubrique2view"/>
    <w:basedOn w:val="Policepardfaut"/>
  </w:style>
  <w:style w:type="character" w:customStyle="1" w:styleId="pix10">
    <w:name w:val="pix10"/>
    <w:basedOn w:val="Policepardfaut"/>
  </w:style>
  <w:style w:type="paragraph" w:customStyle="1" w:styleId="authlist">
    <w:name w:val="auth_list"/>
    <w:basedOn w:val="Normal"/>
    <w:pPr>
      <w:spacing w:before="100" w:beforeAutospacing="1" w:after="100" w:afterAutospacing="1"/>
    </w:pPr>
    <w:rPr>
      <w:rFonts w:ascii="Arial Unicode MS" w:eastAsia="Arial Unicode MS" w:hAnsi="Arial Unicode MS" w:cs="Arial Unicode MS"/>
    </w:rPr>
  </w:style>
  <w:style w:type="paragraph" w:customStyle="1" w:styleId="aff">
    <w:name w:val="aff"/>
    <w:basedOn w:val="Normal"/>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NBK1363/" TargetMode="External"/><Relationship Id="rId13" Type="http://schemas.openxmlformats.org/officeDocument/2006/relationships/hyperlink" Target="http://www.ncbi.nlm.nih.gov/pubmed?term=%22Annear%20MJ%22%5BAuthor%5D" TargetMode="External"/><Relationship Id="rId18" Type="http://schemas.openxmlformats.org/officeDocument/2006/relationships/hyperlink" Target="http://www.ncbi.nlm.nih.gov/pubmed?term=%22Bainbridge%20JW%22%5BAuthor%5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enetests.com/" TargetMode="External"/><Relationship Id="rId12" Type="http://schemas.openxmlformats.org/officeDocument/2006/relationships/hyperlink" Target="http://www.ncbi.nlm.nih.gov/books/NBK1363/" TargetMode="External"/><Relationship Id="rId17" Type="http://schemas.openxmlformats.org/officeDocument/2006/relationships/hyperlink" Target="http://www.ncbi.nlm.nih.gov/pubmed?term=%22Curran%20PG%22%5BAuthor%5D" TargetMode="External"/><Relationship Id="rId2" Type="http://schemas.openxmlformats.org/officeDocument/2006/relationships/styles" Target="styles.xml"/><Relationship Id="rId16" Type="http://schemas.openxmlformats.org/officeDocument/2006/relationships/hyperlink" Target="http://www.ncbi.nlm.nih.gov/pubmed?term=%22Smith%20AJ%22%5BAuthor%5D" TargetMode="External"/><Relationship Id="rId20" Type="http://schemas.openxmlformats.org/officeDocument/2006/relationships/hyperlink" Target="http://www.ncbi.nlm.nih.gov/pubmed?term=%22Petersen-Jones%20SM%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tests.com/" TargetMode="External"/><Relationship Id="rId5" Type="http://schemas.openxmlformats.org/officeDocument/2006/relationships/footnotes" Target="footnotes.xml"/><Relationship Id="rId15" Type="http://schemas.openxmlformats.org/officeDocument/2006/relationships/hyperlink" Target="http://www.ncbi.nlm.nih.gov/pubmed?term=%22Barker%20SE%22%5BAuthor%5D" TargetMode="External"/><Relationship Id="rId23" Type="http://schemas.openxmlformats.org/officeDocument/2006/relationships/theme" Target="theme/theme1.xml"/><Relationship Id="rId10" Type="http://schemas.openxmlformats.org/officeDocument/2006/relationships/hyperlink" Target="http://www.ncbi.nlm.nih.gov/entrez/query.fcgi?cmd=Retrieve&amp;db=pubmed&amp;dopt=Abstract&amp;list_uids=20703309" TargetMode="External"/><Relationship Id="rId19" Type="http://schemas.openxmlformats.org/officeDocument/2006/relationships/hyperlink" Target="http://www.ncbi.nlm.nih.gov/pubmed?term=%22Ali%20RR%22%5BAuthor%5D" TargetMode="External"/><Relationship Id="rId4" Type="http://schemas.openxmlformats.org/officeDocument/2006/relationships/webSettings" Target="webSettings.xml"/><Relationship Id="rId9" Type="http://schemas.openxmlformats.org/officeDocument/2006/relationships/hyperlink" Target="http://www.fondationdefrance.org/Nos-Actions/Developper-la-connaissance/Recherche/Recherche-sur-les-maladies-majeures/Maladies-de-l-oeil/L-art-d-amener-a-la-retine-de-l-oeil-un-gene-protecteur" TargetMode="External"/><Relationship Id="rId14" Type="http://schemas.openxmlformats.org/officeDocument/2006/relationships/hyperlink" Target="http://www.ncbi.nlm.nih.gov/pubmed?term=%22Bartoe%20JT%22%5BAuthor%5D"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8218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14 BBS Info (Fr)</vt:lpstr>
    </vt:vector>
  </TitlesOfParts>
  <Company>SPACE</Company>
  <LinksUpToDate>false</LinksUpToDate>
  <CharactersWithSpaces>9693</CharactersWithSpaces>
  <SharedDoc>false</SharedDoc>
  <HLinks>
    <vt:vector size="84" baseType="variant">
      <vt:variant>
        <vt:i4>5898319</vt:i4>
      </vt:variant>
      <vt:variant>
        <vt:i4>39</vt:i4>
      </vt:variant>
      <vt:variant>
        <vt:i4>0</vt:i4>
      </vt:variant>
      <vt:variant>
        <vt:i4>5</vt:i4>
      </vt:variant>
      <vt:variant>
        <vt:lpwstr>http://www.ncbi.nlm.nih.gov/pubmed?term=%22Petersen-Jones%20SM%22%5BAuthor%5D</vt:lpwstr>
      </vt:variant>
      <vt:variant>
        <vt:lpwstr/>
      </vt:variant>
      <vt:variant>
        <vt:i4>6815805</vt:i4>
      </vt:variant>
      <vt:variant>
        <vt:i4>36</vt:i4>
      </vt:variant>
      <vt:variant>
        <vt:i4>0</vt:i4>
      </vt:variant>
      <vt:variant>
        <vt:i4>5</vt:i4>
      </vt:variant>
      <vt:variant>
        <vt:lpwstr>http://www.ncbi.nlm.nih.gov/pubmed?term=%22Ali%20RR%22%5BAuthor%5D</vt:lpwstr>
      </vt:variant>
      <vt:variant>
        <vt:lpwstr/>
      </vt:variant>
      <vt:variant>
        <vt:i4>1245248</vt:i4>
      </vt:variant>
      <vt:variant>
        <vt:i4>33</vt:i4>
      </vt:variant>
      <vt:variant>
        <vt:i4>0</vt:i4>
      </vt:variant>
      <vt:variant>
        <vt:i4>5</vt:i4>
      </vt:variant>
      <vt:variant>
        <vt:lpwstr>http://www.ncbi.nlm.nih.gov/pubmed?term=%22Bainbridge%20JW%22%5BAuthor%5D</vt:lpwstr>
      </vt:variant>
      <vt:variant>
        <vt:lpwstr/>
      </vt:variant>
      <vt:variant>
        <vt:i4>1310799</vt:i4>
      </vt:variant>
      <vt:variant>
        <vt:i4>30</vt:i4>
      </vt:variant>
      <vt:variant>
        <vt:i4>0</vt:i4>
      </vt:variant>
      <vt:variant>
        <vt:i4>5</vt:i4>
      </vt:variant>
      <vt:variant>
        <vt:lpwstr>http://www.ncbi.nlm.nih.gov/pubmed?term=%22Curran%20PG%22%5BAuthor%5D</vt:lpwstr>
      </vt:variant>
      <vt:variant>
        <vt:lpwstr/>
      </vt:variant>
      <vt:variant>
        <vt:i4>65616</vt:i4>
      </vt:variant>
      <vt:variant>
        <vt:i4>27</vt:i4>
      </vt:variant>
      <vt:variant>
        <vt:i4>0</vt:i4>
      </vt:variant>
      <vt:variant>
        <vt:i4>5</vt:i4>
      </vt:variant>
      <vt:variant>
        <vt:lpwstr>http://www.ncbi.nlm.nih.gov/pubmed?term=%22Smith%20AJ%22%5BAuthor%5D</vt:lpwstr>
      </vt:variant>
      <vt:variant>
        <vt:lpwstr/>
      </vt:variant>
      <vt:variant>
        <vt:i4>1245277</vt:i4>
      </vt:variant>
      <vt:variant>
        <vt:i4>24</vt:i4>
      </vt:variant>
      <vt:variant>
        <vt:i4>0</vt:i4>
      </vt:variant>
      <vt:variant>
        <vt:i4>5</vt:i4>
      </vt:variant>
      <vt:variant>
        <vt:lpwstr>http://www.ncbi.nlm.nih.gov/pubmed?term=%22Barker%20SE%22%5BAuthor%5D</vt:lpwstr>
      </vt:variant>
      <vt:variant>
        <vt:lpwstr/>
      </vt:variant>
      <vt:variant>
        <vt:i4>524364</vt:i4>
      </vt:variant>
      <vt:variant>
        <vt:i4>21</vt:i4>
      </vt:variant>
      <vt:variant>
        <vt:i4>0</vt:i4>
      </vt:variant>
      <vt:variant>
        <vt:i4>5</vt:i4>
      </vt:variant>
      <vt:variant>
        <vt:lpwstr>http://www.ncbi.nlm.nih.gov/pubmed?term=%22Bartoe%20JT%22%5BAuthor%5D</vt:lpwstr>
      </vt:variant>
      <vt:variant>
        <vt:lpwstr/>
      </vt:variant>
      <vt:variant>
        <vt:i4>458818</vt:i4>
      </vt:variant>
      <vt:variant>
        <vt:i4>18</vt:i4>
      </vt:variant>
      <vt:variant>
        <vt:i4>0</vt:i4>
      </vt:variant>
      <vt:variant>
        <vt:i4>5</vt:i4>
      </vt:variant>
      <vt:variant>
        <vt:lpwstr>http://www.ncbi.nlm.nih.gov/pubmed?term=%22Annear%20MJ%22%5BAuthor%5D</vt:lpwstr>
      </vt:variant>
      <vt:variant>
        <vt:lpwstr/>
      </vt:variant>
      <vt:variant>
        <vt:i4>2949173</vt:i4>
      </vt:variant>
      <vt:variant>
        <vt:i4>15</vt:i4>
      </vt:variant>
      <vt:variant>
        <vt:i4>0</vt:i4>
      </vt:variant>
      <vt:variant>
        <vt:i4>5</vt:i4>
      </vt:variant>
      <vt:variant>
        <vt:lpwstr>http://www.ncbi.nlm.nih.gov/books/NBK1363/</vt:lpwstr>
      </vt:variant>
      <vt:variant>
        <vt:lpwstr/>
      </vt:variant>
      <vt:variant>
        <vt:i4>5767168</vt:i4>
      </vt:variant>
      <vt:variant>
        <vt:i4>12</vt:i4>
      </vt:variant>
      <vt:variant>
        <vt:i4>0</vt:i4>
      </vt:variant>
      <vt:variant>
        <vt:i4>5</vt:i4>
      </vt:variant>
      <vt:variant>
        <vt:lpwstr>http://www.genetests.com/</vt:lpwstr>
      </vt:variant>
      <vt:variant>
        <vt:lpwstr/>
      </vt:variant>
      <vt:variant>
        <vt:i4>7143425</vt:i4>
      </vt:variant>
      <vt:variant>
        <vt:i4>9</vt:i4>
      </vt:variant>
      <vt:variant>
        <vt:i4>0</vt:i4>
      </vt:variant>
      <vt:variant>
        <vt:i4>5</vt:i4>
      </vt:variant>
      <vt:variant>
        <vt:lpwstr>http://www.ncbi.nlm.nih.gov/entrez/query.fcgi?cmd=Retrieve&amp;db=pubmed&amp;dopt=Abstract&amp;list_uids=20703309</vt:lpwstr>
      </vt:variant>
      <vt:variant>
        <vt:lpwstr/>
      </vt:variant>
      <vt:variant>
        <vt:i4>5570580</vt:i4>
      </vt:variant>
      <vt:variant>
        <vt:i4>6</vt:i4>
      </vt:variant>
      <vt:variant>
        <vt:i4>0</vt:i4>
      </vt:variant>
      <vt:variant>
        <vt:i4>5</vt:i4>
      </vt:variant>
      <vt:variant>
        <vt:lpwstr>http://www.fondationdefrance.org/Nos-Actions/Developper-la-connaissance/Recherche/Recherche-sur-les-maladies-majeures/Maladies-de-l-oeil/L-art-d-amener-a-la-retine-de-l-oeil-un-gene-protecteur</vt:lpwstr>
      </vt:variant>
      <vt:variant>
        <vt:lpwstr/>
      </vt:variant>
      <vt:variant>
        <vt:i4>2949173</vt:i4>
      </vt:variant>
      <vt:variant>
        <vt:i4>3</vt:i4>
      </vt:variant>
      <vt:variant>
        <vt:i4>0</vt:i4>
      </vt:variant>
      <vt:variant>
        <vt:i4>5</vt:i4>
      </vt:variant>
      <vt:variant>
        <vt:lpwstr>http://www.ncbi.nlm.nih.gov/books/NBK1363/</vt:lpwstr>
      </vt:variant>
      <vt:variant>
        <vt:lpwstr/>
      </vt:variant>
      <vt:variant>
        <vt:i4>5767168</vt:i4>
      </vt:variant>
      <vt:variant>
        <vt:i4>0</vt:i4>
      </vt:variant>
      <vt:variant>
        <vt:i4>0</vt:i4>
      </vt:variant>
      <vt:variant>
        <vt:i4>5</vt:i4>
      </vt:variant>
      <vt:variant>
        <vt:lpwstr>http://www.genetests.com/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BBS Info (Fr)</dc:title>
  <dc:creator>Francis</dc:creator>
  <cp:lastModifiedBy>Véronique Heloir</cp:lastModifiedBy>
  <cp:revision>2</cp:revision>
  <dcterms:created xsi:type="dcterms:W3CDTF">2021-01-03T23:36:00Z</dcterms:created>
  <dcterms:modified xsi:type="dcterms:W3CDTF">2021-01-03T23:36:00Z</dcterms:modified>
</cp:coreProperties>
</file>