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F7EE8">
      <w:pPr>
        <w:rPr>
          <w:b/>
          <w:bCs/>
          <w:u w:val="single"/>
        </w:rPr>
      </w:pPr>
      <w:r>
        <w:rPr>
          <w:b/>
          <w:bCs/>
          <w:u w:val="single"/>
        </w:rPr>
        <w:t xml:space="preserve">14 – Informations BBS Février 2010. Résumé par F.Lestel d’articles parus sur Internet </w:t>
      </w:r>
    </w:p>
    <w:p w:rsidR="00000000" w:rsidRDefault="009F7EE8">
      <w:pPr>
        <w:rPr>
          <w:rStyle w:val="titre1"/>
        </w:rPr>
      </w:pPr>
    </w:p>
    <w:p w:rsidR="00000000" w:rsidRDefault="009F7EE8">
      <w:pPr>
        <w:jc w:val="both"/>
        <w:rPr>
          <w:rStyle w:val="titre1"/>
          <w:b/>
          <w:bCs/>
        </w:rPr>
      </w:pPr>
      <w:r>
        <w:rPr>
          <w:rStyle w:val="titre1"/>
          <w:b/>
          <w:bCs/>
        </w:rPr>
        <w:t>1)</w:t>
      </w:r>
      <w:r>
        <w:rPr>
          <w:rStyle w:val="titre1"/>
        </w:rPr>
        <w:t xml:space="preserve"> </w:t>
      </w:r>
      <w:r>
        <w:rPr>
          <w:rStyle w:val="titre1"/>
          <w:b/>
          <w:bCs/>
        </w:rPr>
        <w:t>Conférences BBS 2010</w:t>
      </w:r>
    </w:p>
    <w:p w:rsidR="00000000" w:rsidRDefault="009F7EE8">
      <w:pPr>
        <w:jc w:val="both"/>
        <w:rPr>
          <w:rStyle w:val="text"/>
        </w:rPr>
      </w:pPr>
    </w:p>
    <w:p w:rsidR="00000000" w:rsidRDefault="009F7EE8">
      <w:pPr>
        <w:pStyle w:val="NormalWeb"/>
        <w:spacing w:before="0" w:beforeAutospacing="0" w:after="0" w:afterAutospacing="0"/>
        <w:jc w:val="both"/>
        <w:rPr>
          <w:rFonts w:ascii="Times New Roman" w:eastAsia="Times New Roman" w:hAnsi="Times New Roman" w:cs="Times New Roman"/>
        </w:rPr>
      </w:pPr>
      <w:r>
        <w:rPr>
          <w:rFonts w:ascii="Times New Roman" w:eastAsia="Times New Roman" w:hAnsi="Times New Roman" w:cs="Times New Roman"/>
          <w:b/>
          <w:bCs/>
        </w:rPr>
        <w:t>1.1</w:t>
      </w:r>
      <w:r>
        <w:rPr>
          <w:rFonts w:ascii="Times New Roman" w:eastAsia="Times New Roman" w:hAnsi="Times New Roman" w:cs="Times New Roman"/>
        </w:rPr>
        <w:t xml:space="preserve"> Comme chaque année, une conférence aura lieu à Northampton, UK (100 Km au Nord-Ouest de Londres). La date retenue est le Samedi 24 Avril 20</w:t>
      </w:r>
      <w:r>
        <w:rPr>
          <w:rFonts w:ascii="Times New Roman" w:eastAsia="Times New Roman" w:hAnsi="Times New Roman" w:cs="Times New Roman"/>
        </w:rPr>
        <w:t>10. La langue officielle est bien sûr l’anglais, mais il est probable qu’Hélène Dollfus viendra y faire un exposé.</w:t>
      </w:r>
    </w:p>
    <w:p w:rsidR="00000000" w:rsidRDefault="009F7EE8">
      <w:pPr>
        <w:pStyle w:val="NormalWeb"/>
        <w:spacing w:before="0" w:beforeAutospacing="0" w:after="0" w:afterAutospacing="0"/>
        <w:jc w:val="both"/>
        <w:rPr>
          <w:rFonts w:ascii="Times New Roman" w:eastAsia="Times New Roman" w:hAnsi="Times New Roman" w:cs="Times New Roman"/>
        </w:rPr>
      </w:pPr>
      <w:r>
        <w:rPr>
          <w:rFonts w:ascii="Times New Roman" w:eastAsia="Times New Roman" w:hAnsi="Times New Roman" w:cs="Times New Roman"/>
        </w:rPr>
        <w:t>Je ne pense pas être disponible cette année, mais ceux qui souhaiteraient y aller peuvent me répondre, je transmettrai à Chris, l’organisatri</w:t>
      </w:r>
      <w:r>
        <w:rPr>
          <w:rFonts w:ascii="Times New Roman" w:eastAsia="Times New Roman" w:hAnsi="Times New Roman" w:cs="Times New Roman"/>
        </w:rPr>
        <w:t>ce. Je n’ai pas l’agenda exact, mais il est en général très intéressant chaque année.</w:t>
      </w:r>
    </w:p>
    <w:p w:rsidR="00000000" w:rsidRDefault="009F7EE8">
      <w:pPr>
        <w:pStyle w:val="NormalWeb"/>
        <w:spacing w:before="0" w:beforeAutospacing="0" w:after="0" w:afterAutospacing="0"/>
        <w:jc w:val="both"/>
        <w:rPr>
          <w:rFonts w:ascii="Times New Roman" w:eastAsia="Times New Roman" w:hAnsi="Times New Roman" w:cs="Times New Roman"/>
        </w:rPr>
      </w:pPr>
    </w:p>
    <w:p w:rsidR="00000000" w:rsidRDefault="009F7EE8">
      <w:pPr>
        <w:pStyle w:val="NormalWeb"/>
        <w:spacing w:before="0" w:beforeAutospacing="0" w:after="0" w:afterAutospacing="0"/>
        <w:jc w:val="both"/>
        <w:rPr>
          <w:rFonts w:ascii="Times New Roman" w:eastAsia="Times New Roman" w:hAnsi="Times New Roman" w:cs="Times New Roman"/>
        </w:rPr>
      </w:pPr>
      <w:r>
        <w:rPr>
          <w:rFonts w:ascii="Times New Roman" w:eastAsia="Times New Roman" w:hAnsi="Times New Roman" w:cs="Times New Roman"/>
          <w:b/>
          <w:bCs/>
        </w:rPr>
        <w:t>1.2</w:t>
      </w:r>
      <w:r>
        <w:rPr>
          <w:rFonts w:ascii="Times New Roman" w:eastAsia="Times New Roman" w:hAnsi="Times New Roman" w:cs="Times New Roman"/>
        </w:rPr>
        <w:t xml:space="preserve"> Côté USA, la conférence a lieu tous les deux ans. La date retenue est le Samedi 19 Juin 2010, à Durham (Caroline du Nord). La langue officielle est bien sûr l’anglai</w:t>
      </w:r>
      <w:r>
        <w:rPr>
          <w:rFonts w:ascii="Times New Roman" w:eastAsia="Times New Roman" w:hAnsi="Times New Roman" w:cs="Times New Roman"/>
        </w:rPr>
        <w:t>s, mais il est prévu que Phil Beales viendra du Royaume Uni y faire un exposé. Trop cher pour moi au départ d’Europe, mais ceux qui souhaiteraient y aller peuvent me répondre, je transmettrai à Mary, l’organisatrice. Je n’ai pas l’agenda exact, mais il est</w:t>
      </w:r>
      <w:r>
        <w:rPr>
          <w:rFonts w:ascii="Times New Roman" w:eastAsia="Times New Roman" w:hAnsi="Times New Roman" w:cs="Times New Roman"/>
        </w:rPr>
        <w:t xml:space="preserve"> en général très intéressant chaque année, et Nicholas Katsanis devrait faire visiter ses laboratoires.</w:t>
      </w:r>
    </w:p>
    <w:p w:rsidR="00000000" w:rsidRDefault="009F7EE8">
      <w:pPr>
        <w:pStyle w:val="NormalWeb"/>
        <w:spacing w:before="0" w:beforeAutospacing="0" w:after="0" w:afterAutospacing="0"/>
        <w:jc w:val="both"/>
        <w:rPr>
          <w:rFonts w:ascii="Times New Roman" w:eastAsia="Times New Roman" w:hAnsi="Times New Roman" w:cs="Times New Roman"/>
        </w:rPr>
      </w:pPr>
    </w:p>
    <w:p w:rsidR="00000000" w:rsidRDefault="009F7EE8">
      <w:pPr>
        <w:pStyle w:val="NormalWeb"/>
        <w:spacing w:before="0" w:beforeAutospacing="0" w:after="0" w:afterAutospacing="0"/>
        <w:jc w:val="both"/>
        <w:rPr>
          <w:rFonts w:ascii="Times New Roman" w:eastAsia="Times New Roman" w:hAnsi="Times New Roman" w:cs="Times New Roman"/>
        </w:rPr>
      </w:pPr>
    </w:p>
    <w:p w:rsidR="00000000" w:rsidRDefault="009F7EE8">
      <w:pPr>
        <w:pStyle w:val="Corpsdetexte"/>
        <w:rPr>
          <w:rStyle w:val="titre1"/>
        </w:rPr>
      </w:pPr>
      <w:r>
        <w:rPr>
          <w:rStyle w:val="titre1"/>
        </w:rPr>
        <w:t>2) Conférence DeViNT 2010</w:t>
      </w:r>
    </w:p>
    <w:p w:rsidR="00000000" w:rsidRDefault="009F7EE8">
      <w:pPr>
        <w:pStyle w:val="Corpsdetexte"/>
        <w:rPr>
          <w:rStyle w:val="titre1"/>
          <w:b w:val="0"/>
          <w:bCs w:val="0"/>
        </w:rPr>
      </w:pPr>
    </w:p>
    <w:p w:rsidR="00000000" w:rsidRDefault="009F7EE8">
      <w:pPr>
        <w:pStyle w:val="Corpsdetexte"/>
        <w:rPr>
          <w:rStyle w:val="titre1"/>
          <w:b w:val="0"/>
          <w:bCs w:val="0"/>
        </w:rPr>
      </w:pPr>
      <w:r>
        <w:rPr>
          <w:rStyle w:val="titre1"/>
          <w:b w:val="0"/>
          <w:bCs w:val="0"/>
        </w:rPr>
        <w:t xml:space="preserve">Comme chaque année, la conférence DeViNT (Déficients Visuels &amp; Nouvelles Technologies) aura lieu à Sophia-Antipolis (Alpes </w:t>
      </w:r>
      <w:r>
        <w:rPr>
          <w:rStyle w:val="titre1"/>
          <w:b w:val="0"/>
          <w:bCs w:val="0"/>
        </w:rPr>
        <w:t xml:space="preserve">Maritimes), et fera le point sur les nouvelles technologies appliquées aux aveugles ou déficients visuels. La date est le jeudi 20 Mai 2010, la langue est le français. </w:t>
      </w:r>
    </w:p>
    <w:p w:rsidR="00000000" w:rsidRDefault="009F7EE8">
      <w:pPr>
        <w:pStyle w:val="Corpsdetexte"/>
        <w:rPr>
          <w:rStyle w:val="titre1"/>
          <w:b w:val="0"/>
          <w:bCs w:val="0"/>
        </w:rPr>
      </w:pPr>
      <w:r>
        <w:rPr>
          <w:rStyle w:val="titre1"/>
          <w:b w:val="0"/>
          <w:bCs w:val="0"/>
        </w:rPr>
        <w:t>Comme c’est à 10 km de chez moi, je peux héberger des gens (en nombre limité !). Me fai</w:t>
      </w:r>
      <w:r>
        <w:rPr>
          <w:rStyle w:val="titre1"/>
          <w:b w:val="0"/>
          <w:bCs w:val="0"/>
        </w:rPr>
        <w:t xml:space="preserve">re signe si intéressés. </w:t>
      </w:r>
    </w:p>
    <w:p w:rsidR="00000000" w:rsidRDefault="009F7EE8">
      <w:pPr>
        <w:pStyle w:val="Corpsdetexte"/>
        <w:rPr>
          <w:rStyle w:val="titre1"/>
          <w:b w:val="0"/>
          <w:bCs w:val="0"/>
        </w:rPr>
      </w:pPr>
      <w:r>
        <w:rPr>
          <w:rStyle w:val="titre1"/>
          <w:b w:val="0"/>
          <w:bCs w:val="0"/>
        </w:rPr>
        <w:t xml:space="preserve">Les renseignements seront mis à jour au fur et à mesure sur </w:t>
      </w:r>
      <w:hyperlink r:id="rId5" w:history="1">
        <w:r>
          <w:rPr>
            <w:rStyle w:val="Lienhypertexte"/>
          </w:rPr>
          <w:t>http://devint.polytech.unice.fr/</w:t>
        </w:r>
      </w:hyperlink>
      <w:r>
        <w:rPr>
          <w:rStyle w:val="titre1"/>
          <w:b w:val="0"/>
          <w:bCs w:val="0"/>
        </w:rPr>
        <w:t xml:space="preserve"> mais voici le programme prévisionnel (je suis responsable de la première session « NTIC </w:t>
      </w:r>
      <w:r>
        <w:rPr>
          <w:rStyle w:val="titre1"/>
          <w:b w:val="0"/>
          <w:bCs w:val="0"/>
        </w:rPr>
        <w:t>au quotidien », et un des intervenants) :</w:t>
      </w:r>
    </w:p>
    <w:p w:rsidR="00000000" w:rsidRDefault="009F7EE8">
      <w:pPr>
        <w:pStyle w:val="Corpsdetexte"/>
        <w:jc w:val="left"/>
        <w:rPr>
          <w:b w:val="0"/>
          <w:bCs w:val="0"/>
        </w:rPr>
      </w:pPr>
    </w:p>
    <w:p w:rsidR="00000000" w:rsidRDefault="009F7EE8">
      <w:pPr>
        <w:pStyle w:val="Corpsdetexte"/>
        <w:jc w:val="left"/>
        <w:rPr>
          <w:b w:val="0"/>
          <w:bCs w:val="0"/>
        </w:rPr>
      </w:pPr>
      <w:r>
        <w:rPr>
          <w:b w:val="0"/>
          <w:bCs w:val="0"/>
        </w:rPr>
        <w:t>9h00-9h15 Ouverture</w:t>
      </w:r>
      <w:r>
        <w:rPr>
          <w:b w:val="0"/>
          <w:bCs w:val="0"/>
        </w:rPr>
        <w:br/>
        <w:t>9h15-10h15 NTIC au quotidien : usages et limites</w:t>
      </w:r>
      <w:r>
        <w:rPr>
          <w:b w:val="0"/>
          <w:bCs w:val="0"/>
        </w:rPr>
        <w:br/>
        <w:t>10h15-10h30 Pause</w:t>
      </w:r>
      <w:r>
        <w:rPr>
          <w:b w:val="0"/>
          <w:bCs w:val="0"/>
        </w:rPr>
        <w:br/>
        <w:t>10h30-11h30 Présentations de quelques stands</w:t>
      </w:r>
      <w:r>
        <w:rPr>
          <w:b w:val="0"/>
          <w:bCs w:val="0"/>
        </w:rPr>
        <w:br/>
        <w:t>11h30-12h00 Quand les systèmes s’adaptent à tous</w:t>
      </w:r>
      <w:r>
        <w:rPr>
          <w:b w:val="0"/>
          <w:bCs w:val="0"/>
        </w:rPr>
        <w:br/>
        <w:t>12h00-13h00 Repas</w:t>
      </w:r>
      <w:r>
        <w:rPr>
          <w:b w:val="0"/>
          <w:bCs w:val="0"/>
        </w:rPr>
        <w:br/>
        <w:t>13h00-14h00 St</w:t>
      </w:r>
      <w:r>
        <w:rPr>
          <w:b w:val="0"/>
          <w:bCs w:val="0"/>
        </w:rPr>
        <w:t>ands</w:t>
      </w:r>
      <w:r>
        <w:rPr>
          <w:b w:val="0"/>
          <w:bCs w:val="0"/>
        </w:rPr>
        <w:br/>
        <w:t>14h00-15h00 Accessibilité du web</w:t>
      </w:r>
    </w:p>
    <w:p w:rsidR="00000000" w:rsidRDefault="009F7EE8">
      <w:pPr>
        <w:pStyle w:val="Corpsdetexte"/>
        <w:rPr>
          <w:b w:val="0"/>
          <w:bCs w:val="0"/>
        </w:rPr>
      </w:pPr>
      <w:r>
        <w:rPr>
          <w:b w:val="0"/>
          <w:bCs w:val="0"/>
        </w:rPr>
        <w:t>15h00-15h15 Pause</w:t>
      </w:r>
    </w:p>
    <w:p w:rsidR="00000000" w:rsidRDefault="009F7EE8">
      <w:pPr>
        <w:pStyle w:val="Corpsdetexte"/>
        <w:rPr>
          <w:b w:val="0"/>
          <w:bCs w:val="0"/>
        </w:rPr>
      </w:pPr>
      <w:r>
        <w:rPr>
          <w:b w:val="0"/>
          <w:bCs w:val="0"/>
        </w:rPr>
        <w:t>15h15-16h15 Livres Numériques : pour tous ?</w:t>
      </w:r>
    </w:p>
    <w:p w:rsidR="00000000" w:rsidRDefault="009F7EE8">
      <w:pPr>
        <w:pStyle w:val="Corpsdetexte"/>
        <w:rPr>
          <w:b w:val="0"/>
          <w:bCs w:val="0"/>
        </w:rPr>
      </w:pPr>
      <w:r>
        <w:rPr>
          <w:b w:val="0"/>
          <w:bCs w:val="0"/>
        </w:rPr>
        <w:t>16h15-17h00 Accessibilité aux mathématiques</w:t>
      </w:r>
    </w:p>
    <w:p w:rsidR="00000000" w:rsidRDefault="009F7EE8">
      <w:pPr>
        <w:pStyle w:val="Corpsdetexte"/>
        <w:rPr>
          <w:b w:val="0"/>
          <w:bCs w:val="0"/>
        </w:rPr>
      </w:pPr>
      <w:r>
        <w:rPr>
          <w:b w:val="0"/>
          <w:bCs w:val="0"/>
        </w:rPr>
        <w:t>17h00-17h15 Remise du Prix DeViNT</w:t>
      </w:r>
    </w:p>
    <w:p w:rsidR="00000000" w:rsidRDefault="009F7EE8">
      <w:pPr>
        <w:pStyle w:val="Corpsdetexte"/>
        <w:rPr>
          <w:b w:val="0"/>
          <w:bCs w:val="0"/>
        </w:rPr>
      </w:pPr>
      <w:r>
        <w:rPr>
          <w:b w:val="0"/>
          <w:bCs w:val="0"/>
        </w:rPr>
        <w:t>17h15-17h30 Clôture de la journée</w:t>
      </w:r>
    </w:p>
    <w:p w:rsidR="00000000" w:rsidRDefault="009F7EE8">
      <w:pPr>
        <w:pStyle w:val="Corpsdetexte"/>
        <w:rPr>
          <w:b w:val="0"/>
          <w:bCs w:val="0"/>
        </w:rPr>
      </w:pPr>
    </w:p>
    <w:p w:rsidR="00000000" w:rsidRDefault="009F7EE8">
      <w:pPr>
        <w:pStyle w:val="Corpsdetexte"/>
        <w:rPr>
          <w:b w:val="0"/>
          <w:bCs w:val="0"/>
        </w:rPr>
      </w:pPr>
    </w:p>
    <w:p w:rsidR="00000000" w:rsidRDefault="009F7EE8">
      <w:pPr>
        <w:pStyle w:val="Corpsdetexte"/>
      </w:pPr>
      <w:r>
        <w:t>3) Conférence européenne des maladies rare</w:t>
      </w:r>
      <w:r>
        <w:t>s</w:t>
      </w:r>
    </w:p>
    <w:p w:rsidR="00000000" w:rsidRDefault="009F7EE8">
      <w:pPr>
        <w:pStyle w:val="Corpsdetexte"/>
        <w:rPr>
          <w:b w:val="0"/>
          <w:bCs w:val="0"/>
        </w:rPr>
      </w:pPr>
    </w:p>
    <w:p w:rsidR="00000000" w:rsidRDefault="009F7EE8">
      <w:pPr>
        <w:pStyle w:val="Corpsdetexte"/>
        <w:rPr>
          <w:b w:val="0"/>
          <w:bCs w:val="0"/>
        </w:rPr>
      </w:pPr>
      <w:r>
        <w:rPr>
          <w:b w:val="0"/>
          <w:bCs w:val="0"/>
        </w:rPr>
        <w:t>Organisée le 28 Février 2010 à Bruxelles par Eurordis. Plus d’informations (en anglais) sur :</w:t>
      </w:r>
    </w:p>
    <w:p w:rsidR="00000000" w:rsidRDefault="009F7EE8">
      <w:pPr>
        <w:pStyle w:val="Corpsdetexte"/>
        <w:rPr>
          <w:rStyle w:val="titre1"/>
          <w:b w:val="0"/>
          <w:bCs w:val="0"/>
        </w:rPr>
      </w:pPr>
      <w:hyperlink r:id="rId6" w:history="1">
        <w:r>
          <w:rPr>
            <w:rStyle w:val="Lienhypertexte"/>
          </w:rPr>
          <w:t>http://www.eurordis.org/content/rare-disease-day-2010-coming</w:t>
        </w:r>
      </w:hyperlink>
    </w:p>
    <w:p w:rsidR="00000000" w:rsidRDefault="009F7EE8">
      <w:pPr>
        <w:pStyle w:val="Corpsdetexte"/>
        <w:rPr>
          <w:rStyle w:val="titre1"/>
          <w:b w:val="0"/>
          <w:bCs w:val="0"/>
        </w:rPr>
      </w:pPr>
    </w:p>
    <w:p w:rsidR="00000000" w:rsidRDefault="009F7EE8">
      <w:pPr>
        <w:pStyle w:val="NormalWeb"/>
        <w:spacing w:before="0" w:beforeAutospacing="0" w:after="0" w:afterAutospacing="0"/>
        <w:jc w:val="both"/>
        <w:rPr>
          <w:rFonts w:ascii="Times New Roman" w:hAnsi="Times New Roman" w:cs="Times New Roman"/>
          <w:sz w:val="22"/>
        </w:rPr>
      </w:pPr>
      <w:r>
        <w:rPr>
          <w:rFonts w:ascii="Times New Roman" w:hAnsi="Times New Roman" w:cs="Times New Roman"/>
          <w:sz w:val="22"/>
        </w:rPr>
        <w:lastRenderedPageBreak/>
        <w:t xml:space="preserve"> </w:t>
      </w:r>
    </w:p>
    <w:p w:rsidR="00000000" w:rsidRDefault="009F7EE8">
      <w:pPr>
        <w:pStyle w:val="Corpsdetexte"/>
        <w:rPr>
          <w:rStyle w:val="titre1"/>
        </w:rPr>
      </w:pPr>
      <w:r>
        <w:rPr>
          <w:rStyle w:val="titre1"/>
        </w:rPr>
        <w:t>4) Autorisation d</w:t>
      </w:r>
      <w:r>
        <w:rPr>
          <w:rStyle w:val="titre1"/>
        </w:rPr>
        <w:t>es premières lignées de cellules souches embryonnaires humaines aux Etats-Unis (source : Orphanet)</w:t>
      </w:r>
    </w:p>
    <w:p w:rsidR="00000000" w:rsidRDefault="009F7EE8">
      <w:pPr>
        <w:jc w:val="both"/>
        <w:rPr>
          <w:rStyle w:val="titre1"/>
        </w:rPr>
      </w:pPr>
    </w:p>
    <w:p w:rsidR="00000000" w:rsidRDefault="009F7EE8">
      <w:pPr>
        <w:jc w:val="both"/>
      </w:pPr>
      <w:r>
        <w:t>Dans la continuité du changement de cap initié par l’administration Obama en matière de politique de recherche, l’Institut National de la Santé américain (N</w:t>
      </w:r>
      <w:r>
        <w:t>IH = National Institute of Health) a pour la première fois autorisé l’utilisation de 13 lignées de cellules souches embryonnaires humaines dans des projets de recherche qu’il soutient. Ces projets devront être conduits selon les recommandations du document</w:t>
      </w:r>
      <w:r>
        <w:t xml:space="preserve"> cadre publié par le NIH en juillet 2009.</w:t>
      </w:r>
    </w:p>
    <w:p w:rsidR="00000000" w:rsidRDefault="009F7EE8">
      <w:pPr>
        <w:jc w:val="both"/>
      </w:pPr>
      <w:r>
        <w:t>Le Directeur du NIH, Francis S. Collins, a déclaré dans un communiqué de presse que les études réalisées seront strictement conformes aux normes éthiques établies dans le document-cadre. Le consentement éclairé des</w:t>
      </w:r>
      <w:r>
        <w:t xml:space="preserve"> donateurs des embryons dont sont issues les cellules souches embryonnaires sera ainsi exigé. Onze des lignées approuvées ont été développées par l’Hôpital pour enfants de Boston, et les deux autres par l’université Rockefeller (New York). 96 lignées suppl</w:t>
      </w:r>
      <w:r>
        <w:t>émentaires sont actuellement en cours d’examen.</w:t>
      </w:r>
    </w:p>
    <w:p w:rsidR="00000000" w:rsidRDefault="009F7EE8">
      <w:pPr>
        <w:jc w:val="both"/>
      </w:pPr>
      <w:r>
        <w:t>Les thérapies reposant sur ces recherches sont prometteuses pour de nombreuses maladies rares qui souffrent pour l’instant d’un manque de solutions thérapeutiques.</w:t>
      </w:r>
    </w:p>
    <w:p w:rsidR="00000000" w:rsidRDefault="009F7EE8">
      <w:pPr>
        <w:jc w:val="both"/>
        <w:rPr>
          <w:rStyle w:val="titre1"/>
        </w:rPr>
      </w:pPr>
    </w:p>
    <w:p w:rsidR="00000000" w:rsidRDefault="009F7EE8">
      <w:pPr>
        <w:pStyle w:val="NormalWeb"/>
        <w:spacing w:before="0" w:beforeAutospacing="0" w:after="0" w:afterAutospacing="0"/>
        <w:jc w:val="both"/>
        <w:rPr>
          <w:rFonts w:ascii="Times New Roman" w:eastAsia="Times New Roman" w:hAnsi="Times New Roman" w:cs="Times New Roman"/>
          <w:lang w:val="en-GB"/>
        </w:rPr>
      </w:pPr>
    </w:p>
    <w:p w:rsidR="00000000" w:rsidRDefault="009F7EE8">
      <w:pPr>
        <w:pStyle w:val="NormalWeb"/>
        <w:spacing w:before="0" w:beforeAutospacing="0" w:after="0" w:afterAutospacing="0"/>
        <w:jc w:val="both"/>
        <w:rPr>
          <w:rFonts w:ascii="Times New Roman" w:eastAsia="Times New Roman" w:hAnsi="Times New Roman" w:cs="Times New Roman"/>
          <w:b/>
          <w:bCs/>
        </w:rPr>
      </w:pPr>
      <w:r>
        <w:rPr>
          <w:rFonts w:ascii="Times New Roman" w:eastAsia="Times New Roman" w:hAnsi="Times New Roman" w:cs="Times New Roman"/>
          <w:b/>
          <w:bCs/>
        </w:rPr>
        <w:t>5) Mise à jour de la base de données BBS</w:t>
      </w:r>
    </w:p>
    <w:p w:rsidR="00000000" w:rsidRDefault="009F7EE8">
      <w:pPr>
        <w:pStyle w:val="smaller"/>
        <w:rPr>
          <w:rFonts w:ascii="Times New Roman" w:eastAsia="Times New Roman" w:hAnsi="Times New Roman" w:cs="Times New Roman"/>
        </w:rPr>
      </w:pPr>
      <w:r>
        <w:rPr>
          <w:rFonts w:ascii="Times New Roman" w:eastAsia="Times New Roman" w:hAnsi="Times New Roman" w:cs="Times New Roman"/>
        </w:rPr>
        <w:t>L</w:t>
      </w:r>
      <w:r>
        <w:rPr>
          <w:rFonts w:ascii="Times New Roman" w:eastAsia="Times New Roman" w:hAnsi="Times New Roman" w:cs="Times New Roman"/>
        </w:rPr>
        <w:t xml:space="preserve">e site américain </w:t>
      </w:r>
      <w:hyperlink r:id="rId7" w:history="1">
        <w:r>
          <w:rPr>
            <w:rStyle w:val="Lienhypertexte"/>
            <w:rFonts w:ascii="Arial" w:hAnsi="Arial" w:cs="Arial"/>
            <w:sz w:val="22"/>
          </w:rPr>
          <w:t>http://www.genetests.com/</w:t>
        </w:r>
      </w:hyperlink>
      <w:r>
        <w:t xml:space="preserve"> </w:t>
      </w:r>
      <w:r>
        <w:rPr>
          <w:rFonts w:ascii="Times New Roman" w:eastAsia="Times New Roman" w:hAnsi="Times New Roman" w:cs="Times New Roman"/>
        </w:rPr>
        <w:t>a mis a jour son article descriptif sur le BBS, écrit entres autres par Phil Beales.</w:t>
      </w:r>
    </w:p>
    <w:p w:rsidR="00000000" w:rsidRDefault="009F7EE8">
      <w:pPr>
        <w:pStyle w:val="smaller"/>
        <w:rPr>
          <w:rFonts w:ascii="Times New Roman" w:eastAsia="Times New Roman" w:hAnsi="Times New Roman" w:cs="Times New Roman"/>
        </w:rPr>
      </w:pPr>
      <w:r>
        <w:rPr>
          <w:rFonts w:ascii="Times New Roman" w:eastAsia="Times New Roman" w:hAnsi="Times New Roman" w:cs="Times New Roman"/>
        </w:rPr>
        <w:t>Ceux qui lisent l’anglais peuvent avoir les détails sur :</w:t>
      </w:r>
    </w:p>
    <w:p w:rsidR="00000000" w:rsidRDefault="009F7EE8">
      <w:pPr>
        <w:pStyle w:val="smaller"/>
        <w:rPr>
          <w:rFonts w:ascii="Arial" w:hAnsi="Arial" w:cs="Arial"/>
          <w:sz w:val="20"/>
        </w:rPr>
      </w:pPr>
      <w:hyperlink r:id="rId8" w:history="1">
        <w:r>
          <w:rPr>
            <w:rStyle w:val="Lienhypertexte"/>
            <w:rFonts w:ascii="Arial" w:hAnsi="Arial" w:cs="Arial"/>
            <w:sz w:val="20"/>
          </w:rPr>
          <w:t>http://www.ncbi.nlm.nih.gov/bookshelf/br.fcgi?book=gene&amp;part=bbs#bbs.REF.tobin.2008.6714</w:t>
        </w:r>
      </w:hyperlink>
    </w:p>
    <w:p w:rsidR="00000000" w:rsidRDefault="009F7EE8">
      <w:pPr>
        <w:pStyle w:val="smaller"/>
        <w:rPr>
          <w:rFonts w:ascii="Times New Roman" w:eastAsia="Times New Roman" w:hAnsi="Times New Roman" w:cs="Times New Roman"/>
        </w:rPr>
      </w:pPr>
      <w:r>
        <w:rPr>
          <w:rFonts w:ascii="Times New Roman" w:eastAsia="Times New Roman" w:hAnsi="Times New Roman" w:cs="Times New Roman"/>
        </w:rPr>
        <w:t>En gros les mises à jour concernent la liste des gènes (14 au lieu de 12 en 2007) et les</w:t>
      </w:r>
      <w:r>
        <w:rPr>
          <w:rFonts w:ascii="Times New Roman" w:eastAsia="Times New Roman" w:hAnsi="Times New Roman" w:cs="Times New Roman"/>
        </w:rPr>
        <w:t xml:space="preserve"> critères de diagnostic. Grâce à l’opiniâtreté de patients ou parents de patients, des critères secondaires nouveaux ont été introduits :</w:t>
      </w:r>
    </w:p>
    <w:p w:rsidR="00000000" w:rsidRDefault="009F7EE8">
      <w:pPr>
        <w:pStyle w:val="smaller"/>
        <w:numPr>
          <w:ilvl w:val="0"/>
          <w:numId w:val="1"/>
        </w:numPr>
        <w:rPr>
          <w:rFonts w:ascii="Times New Roman" w:eastAsia="Times New Roman" w:hAnsi="Times New Roman" w:cs="Times New Roman"/>
        </w:rPr>
      </w:pPr>
      <w:r>
        <w:rPr>
          <w:rFonts w:ascii="Times New Roman" w:eastAsia="Times New Roman" w:hAnsi="Times New Roman" w:cs="Times New Roman"/>
        </w:rPr>
        <w:t>problèmes comportementaux, observés dans 33% des cas environ (dépression, sautes d’humeur, codes sociaux, troubles com</w:t>
      </w:r>
      <w:r>
        <w:rPr>
          <w:rFonts w:ascii="Times New Roman" w:eastAsia="Times New Roman" w:hAnsi="Times New Roman" w:cs="Times New Roman"/>
        </w:rPr>
        <w:t>pulsifs,…)</w:t>
      </w:r>
    </w:p>
    <w:p w:rsidR="00000000" w:rsidRDefault="009F7EE8">
      <w:pPr>
        <w:pStyle w:val="smalle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 Hirschsprung</w:t>
      </w:r>
    </w:p>
    <w:p w:rsidR="00000000" w:rsidRDefault="009F7EE8">
      <w:pPr>
        <w:pStyle w:val="smalle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Anosmie </w:t>
      </w:r>
    </w:p>
    <w:p w:rsidR="00000000" w:rsidRDefault="009F7EE8">
      <w:pPr>
        <w:pStyle w:val="smaller"/>
        <w:rPr>
          <w:rFonts w:ascii="Times New Roman" w:eastAsia="Times New Roman" w:hAnsi="Times New Roman" w:cs="Times New Roman"/>
        </w:rPr>
      </w:pPr>
    </w:p>
    <w:p w:rsidR="00000000" w:rsidRDefault="009F7EE8">
      <w:pPr>
        <w:pStyle w:val="smaller"/>
        <w:rPr>
          <w:rFonts w:ascii="Times New Roman" w:eastAsia="Times New Roman" w:hAnsi="Times New Roman" w:cs="Times New Roman"/>
        </w:rPr>
      </w:pPr>
    </w:p>
    <w:p w:rsidR="009F7EE8" w:rsidRDefault="009F7EE8">
      <w:pPr>
        <w:pStyle w:val="smaller"/>
        <w:rPr>
          <w:rFonts w:ascii="Times New Roman" w:eastAsia="Times New Roman" w:hAnsi="Times New Roman" w:cs="Times New Roman"/>
        </w:rPr>
      </w:pPr>
    </w:p>
    <w:sectPr w:rsidR="009F7EE8">
      <w:pgSz w:w="11906" w:h="16838"/>
      <w:pgMar w:top="1258"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DE776E"/>
    <w:multiLevelType w:val="hybridMultilevel"/>
    <w:tmpl w:val="A2E4976A"/>
    <w:lvl w:ilvl="0" w:tplc="5C78BC40">
      <w:start w:val="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compat/>
  <w:rsids>
    <w:rsidRoot w:val="00DE41F7"/>
    <w:rsid w:val="009F7EE8"/>
    <w:rsid w:val="00DE41F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rPr>
      <w:color w:val="CF5A0A"/>
      <w:u w:val="single"/>
    </w:rPr>
  </w:style>
  <w:style w:type="character" w:customStyle="1" w:styleId="titre1">
    <w:name w:val="titre1"/>
    <w:basedOn w:val="Policepardfaut"/>
  </w:style>
  <w:style w:type="character" w:customStyle="1" w:styleId="pix6">
    <w:name w:val="pix6"/>
    <w:basedOn w:val="Policepardfaut"/>
  </w:style>
  <w:style w:type="character" w:customStyle="1" w:styleId="text">
    <w:name w:val="text"/>
    <w:basedOn w:val="Policepardfaut"/>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paragraph" w:customStyle="1" w:styleId="spip">
    <w:name w:val="spip"/>
    <w:basedOn w:val="Normal"/>
    <w:pPr>
      <w:spacing w:before="100" w:beforeAutospacing="1" w:after="100" w:afterAutospacing="1"/>
    </w:pPr>
    <w:rPr>
      <w:rFonts w:ascii="Arial Unicode MS" w:eastAsia="Arial Unicode MS" w:hAnsi="Arial Unicode MS" w:cs="Arial Unicode MS"/>
    </w:rPr>
  </w:style>
  <w:style w:type="character" w:styleId="Lienhypertextesuivivisit">
    <w:name w:val="FollowedHyperlink"/>
    <w:basedOn w:val="Policepardfaut"/>
    <w:semiHidden/>
    <w:rPr>
      <w:color w:val="800080"/>
      <w:u w:val="single"/>
    </w:rPr>
  </w:style>
  <w:style w:type="character" w:customStyle="1" w:styleId="pix61">
    <w:name w:val="pix61"/>
    <w:basedOn w:val="Policepardfaut"/>
    <w:rPr>
      <w:rFonts w:ascii="Arial" w:hAnsi="Arial" w:cs="Arial" w:hint="default"/>
      <w:sz w:val="9"/>
      <w:szCs w:val="9"/>
    </w:rPr>
  </w:style>
  <w:style w:type="paragraph" w:styleId="Corpsdetexte">
    <w:name w:val="Body Text"/>
    <w:basedOn w:val="Normal"/>
    <w:semiHidden/>
    <w:pPr>
      <w:jc w:val="both"/>
    </w:pPr>
    <w:rPr>
      <w:b/>
      <w:bCs/>
    </w:rPr>
  </w:style>
  <w:style w:type="paragraph" w:customStyle="1" w:styleId="smaller">
    <w:name w:val="smaller"/>
    <w:basedOn w:val="Normal"/>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bookshelf/br.fcgi?book=gene&amp;part=bbs#bbs.REF.tobin.2008.6714" TargetMode="External"/><Relationship Id="rId3" Type="http://schemas.openxmlformats.org/officeDocument/2006/relationships/settings" Target="settings.xml"/><Relationship Id="rId7" Type="http://schemas.openxmlformats.org/officeDocument/2006/relationships/hyperlink" Target="http://www.genetes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urordis.org/content/rare-disease-day-2010-coming" TargetMode="External"/><Relationship Id="rId5" Type="http://schemas.openxmlformats.org/officeDocument/2006/relationships/hyperlink" Target="http://devint.polytech.unice.f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3931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14 BBS Info (Fr)</vt:lpstr>
    </vt:vector>
  </TitlesOfParts>
  <Company>SPACE</Company>
  <LinksUpToDate>false</LinksUpToDate>
  <CharactersWithSpaces>4636</CharactersWithSpaces>
  <SharedDoc>false</SharedDoc>
  <HLinks>
    <vt:vector size="24" baseType="variant">
      <vt:variant>
        <vt:i4>2097278</vt:i4>
      </vt:variant>
      <vt:variant>
        <vt:i4>9</vt:i4>
      </vt:variant>
      <vt:variant>
        <vt:i4>0</vt:i4>
      </vt:variant>
      <vt:variant>
        <vt:i4>5</vt:i4>
      </vt:variant>
      <vt:variant>
        <vt:lpwstr>http://www.ncbi.nlm.nih.gov/bookshelf/br.fcgi?book=gene&amp;part=bbs</vt:lpwstr>
      </vt:variant>
      <vt:variant>
        <vt:lpwstr>bbs.REF.tobin.2008.6714</vt:lpwstr>
      </vt:variant>
      <vt:variant>
        <vt:i4>5767168</vt:i4>
      </vt:variant>
      <vt:variant>
        <vt:i4>6</vt:i4>
      </vt:variant>
      <vt:variant>
        <vt:i4>0</vt:i4>
      </vt:variant>
      <vt:variant>
        <vt:i4>5</vt:i4>
      </vt:variant>
      <vt:variant>
        <vt:lpwstr>http://www.genetests.com/</vt:lpwstr>
      </vt:variant>
      <vt:variant>
        <vt:lpwstr/>
      </vt:variant>
      <vt:variant>
        <vt:i4>4915226</vt:i4>
      </vt:variant>
      <vt:variant>
        <vt:i4>3</vt:i4>
      </vt:variant>
      <vt:variant>
        <vt:i4>0</vt:i4>
      </vt:variant>
      <vt:variant>
        <vt:i4>5</vt:i4>
      </vt:variant>
      <vt:variant>
        <vt:lpwstr>http://www.eurordis.org/content/rare-disease-day-2010-coming</vt:lpwstr>
      </vt:variant>
      <vt:variant>
        <vt:lpwstr/>
      </vt:variant>
      <vt:variant>
        <vt:i4>5373957</vt:i4>
      </vt:variant>
      <vt:variant>
        <vt:i4>0</vt:i4>
      </vt:variant>
      <vt:variant>
        <vt:i4>0</vt:i4>
      </vt:variant>
      <vt:variant>
        <vt:i4>5</vt:i4>
      </vt:variant>
      <vt:variant>
        <vt:lpwstr>http://devint.polytech.unice.fr/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BBS Info (Fr)</dc:title>
  <dc:creator>Francis</dc:creator>
  <cp:lastModifiedBy>Véronique Heloir</cp:lastModifiedBy>
  <cp:revision>2</cp:revision>
  <dcterms:created xsi:type="dcterms:W3CDTF">2021-01-03T23:41:00Z</dcterms:created>
  <dcterms:modified xsi:type="dcterms:W3CDTF">2021-01-03T23:41:00Z</dcterms:modified>
</cp:coreProperties>
</file>